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E67065" w:rsidP="006A5DF1">
      <w:pPr>
        <w:spacing w:after="240"/>
        <w:jc w:val="right"/>
        <w:rPr>
          <w:sz w:val="22"/>
          <w:szCs w:val="22"/>
        </w:rPr>
      </w:pPr>
      <w:r w:rsidRPr="00E67065">
        <w:rPr>
          <w:sz w:val="22"/>
          <w:szCs w:val="22"/>
        </w:rPr>
        <w:t>Kraków</w:t>
      </w:r>
      <w:r w:rsidR="006A5DF1" w:rsidRPr="00D91931">
        <w:rPr>
          <w:sz w:val="22"/>
          <w:szCs w:val="22"/>
        </w:rPr>
        <w:t xml:space="preserve"> dnia: </w:t>
      </w:r>
      <w:r w:rsidR="00E131CD">
        <w:rPr>
          <w:sz w:val="22"/>
          <w:szCs w:val="22"/>
        </w:rPr>
        <w:t>2</w:t>
      </w:r>
      <w:r w:rsidR="009C5380">
        <w:rPr>
          <w:sz w:val="22"/>
          <w:szCs w:val="22"/>
        </w:rPr>
        <w:t>2</w:t>
      </w:r>
      <w:r w:rsidR="00E131CD">
        <w:rPr>
          <w:sz w:val="22"/>
          <w:szCs w:val="22"/>
        </w:rPr>
        <w:t>.07.2021</w:t>
      </w:r>
    </w:p>
    <w:p w:rsidR="0029606A" w:rsidRPr="004F079B" w:rsidRDefault="0029606A" w:rsidP="006A5DF1">
      <w:pPr>
        <w:spacing w:after="240"/>
        <w:jc w:val="right"/>
        <w:rPr>
          <w:sz w:val="22"/>
          <w:szCs w:val="22"/>
        </w:rPr>
      </w:pPr>
    </w:p>
    <w:p w:rsidR="00E67065" w:rsidRPr="00E67065" w:rsidRDefault="00E67065" w:rsidP="006A5DF1">
      <w:pPr>
        <w:rPr>
          <w:b/>
          <w:bCs/>
          <w:sz w:val="22"/>
          <w:szCs w:val="22"/>
        </w:rPr>
      </w:pPr>
      <w:r w:rsidRPr="00E67065">
        <w:rPr>
          <w:b/>
          <w:bCs/>
          <w:sz w:val="22"/>
          <w:szCs w:val="22"/>
        </w:rPr>
        <w:t>Szpital Miejski Specjalistyczny</w:t>
      </w:r>
    </w:p>
    <w:p w:rsidR="00E67065" w:rsidRPr="00E67065" w:rsidRDefault="00E67065" w:rsidP="006A5DF1">
      <w:pPr>
        <w:rPr>
          <w:b/>
          <w:bCs/>
          <w:sz w:val="22"/>
          <w:szCs w:val="22"/>
        </w:rPr>
      </w:pPr>
      <w:r w:rsidRPr="00E67065">
        <w:rPr>
          <w:b/>
          <w:bCs/>
          <w:sz w:val="22"/>
          <w:szCs w:val="22"/>
        </w:rPr>
        <w:t>im. Gabriela Narutowicza w Krakowie</w:t>
      </w:r>
    </w:p>
    <w:p w:rsidR="006A5DF1" w:rsidRPr="00BD5546" w:rsidRDefault="00E67065" w:rsidP="006A5DF1">
      <w:pPr>
        <w:rPr>
          <w:sz w:val="22"/>
          <w:szCs w:val="22"/>
        </w:rPr>
      </w:pPr>
      <w:r w:rsidRPr="00E67065">
        <w:rPr>
          <w:sz w:val="22"/>
          <w:szCs w:val="22"/>
        </w:rPr>
        <w:t>ul. Prądnicka</w:t>
      </w:r>
      <w:r w:rsidR="006A5DF1" w:rsidRPr="00BD5546">
        <w:rPr>
          <w:sz w:val="22"/>
          <w:szCs w:val="22"/>
        </w:rPr>
        <w:t xml:space="preserve"> </w:t>
      </w:r>
      <w:r w:rsidRPr="00E67065">
        <w:rPr>
          <w:sz w:val="22"/>
          <w:szCs w:val="22"/>
        </w:rPr>
        <w:t>35-37</w:t>
      </w:r>
    </w:p>
    <w:p w:rsidR="006A5DF1" w:rsidRPr="00BD5546" w:rsidRDefault="00E67065" w:rsidP="006A5DF1">
      <w:pPr>
        <w:rPr>
          <w:sz w:val="22"/>
          <w:szCs w:val="22"/>
        </w:rPr>
      </w:pPr>
      <w:r w:rsidRPr="00E67065">
        <w:rPr>
          <w:sz w:val="22"/>
          <w:szCs w:val="22"/>
        </w:rPr>
        <w:t>31-202</w:t>
      </w:r>
      <w:r w:rsidR="006A5DF1" w:rsidRPr="00BD5546">
        <w:rPr>
          <w:sz w:val="22"/>
          <w:szCs w:val="22"/>
        </w:rPr>
        <w:t xml:space="preserve"> </w:t>
      </w:r>
      <w:r w:rsidRPr="00E67065">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CB6D12">
        <w:rPr>
          <w:bCs/>
          <w:sz w:val="22"/>
          <w:szCs w:val="22"/>
        </w:rPr>
        <w:t>ZP/28/2021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CB6D12">
        <w:rPr>
          <w:rFonts w:ascii="Times New Roman" w:hAnsi="Times New Roman"/>
          <w:szCs w:val="28"/>
        </w:rPr>
        <w:t xml:space="preserve"> - 7</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E67065" w:rsidRPr="00E67065">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E67065" w:rsidRPr="00E67065">
        <w:rPr>
          <w:b/>
          <w:bCs/>
          <w:sz w:val="22"/>
          <w:szCs w:val="22"/>
        </w:rPr>
        <w:t>Zakup wyposażenia mobilnego medycznego i technicznego dla potrzeb Patomorfologii, Prosektorium i pomieszczeń magazynowych szpitala</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67065" w:rsidRPr="00E67065">
        <w:rPr>
          <w:b/>
          <w:sz w:val="22"/>
          <w:szCs w:val="22"/>
        </w:rPr>
        <w:t>ZP/28/2021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E67065" w:rsidRPr="00E67065">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67065" w:rsidRPr="006A5DF1" w:rsidTr="00F01965">
        <w:tc>
          <w:tcPr>
            <w:tcW w:w="9356" w:type="dxa"/>
            <w:shd w:val="clear" w:color="auto" w:fill="auto"/>
          </w:tcPr>
          <w:p w:rsidR="00E67065" w:rsidRPr="00EB0F6B" w:rsidRDefault="00E67065" w:rsidP="00F01965">
            <w:pPr>
              <w:spacing w:after="120"/>
              <w:ind w:left="30" w:right="-72"/>
              <w:jc w:val="both"/>
              <w:rPr>
                <w:b/>
                <w:bCs/>
                <w:sz w:val="22"/>
                <w:szCs w:val="22"/>
                <w:u w:val="single"/>
              </w:rPr>
            </w:pPr>
            <w:r w:rsidRPr="00EB0F6B">
              <w:rPr>
                <w:b/>
                <w:bCs/>
                <w:sz w:val="22"/>
                <w:szCs w:val="22"/>
                <w:u w:val="single"/>
              </w:rPr>
              <w:t xml:space="preserve">Dotyczy załącznik 1.1 - Pakiet 1 - Barwiarka i </w:t>
            </w:r>
            <w:proofErr w:type="spellStart"/>
            <w:r w:rsidRPr="00EB0F6B">
              <w:rPr>
                <w:b/>
                <w:bCs/>
                <w:sz w:val="22"/>
                <w:szCs w:val="22"/>
                <w:u w:val="single"/>
              </w:rPr>
              <w:t>nakrywarka</w:t>
            </w:r>
            <w:proofErr w:type="spellEnd"/>
          </w:p>
          <w:p w:rsidR="00E67065" w:rsidRPr="00E67065" w:rsidRDefault="00E67065" w:rsidP="00F01965">
            <w:pPr>
              <w:spacing w:after="120"/>
              <w:ind w:left="30" w:right="-72"/>
              <w:jc w:val="both"/>
              <w:rPr>
                <w:sz w:val="22"/>
                <w:szCs w:val="22"/>
              </w:rPr>
            </w:pPr>
            <w:r w:rsidRPr="00E67065">
              <w:rPr>
                <w:sz w:val="22"/>
                <w:szCs w:val="22"/>
              </w:rPr>
              <w:t>1. Punkt 6:</w:t>
            </w:r>
          </w:p>
          <w:p w:rsidR="00E67065" w:rsidRPr="00E67065" w:rsidRDefault="00E67065" w:rsidP="00F01965">
            <w:pPr>
              <w:spacing w:after="120"/>
              <w:ind w:left="30" w:right="-72"/>
              <w:jc w:val="both"/>
              <w:rPr>
                <w:sz w:val="22"/>
                <w:szCs w:val="22"/>
              </w:rPr>
            </w:pPr>
            <w:r w:rsidRPr="00E67065">
              <w:rPr>
                <w:sz w:val="22"/>
                <w:szCs w:val="22"/>
              </w:rPr>
              <w:t>"Łączna waga urządzeń nie przekraczająca  200 kg;"</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 xml:space="preserve">Pytanie: </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barwiarki z </w:t>
            </w:r>
            <w:proofErr w:type="spellStart"/>
            <w:r w:rsidRPr="00E67065">
              <w:rPr>
                <w:sz w:val="22"/>
                <w:szCs w:val="22"/>
              </w:rPr>
              <w:t>nakrywarką</w:t>
            </w:r>
            <w:proofErr w:type="spellEnd"/>
            <w:r w:rsidRPr="00E67065">
              <w:rPr>
                <w:sz w:val="22"/>
                <w:szCs w:val="22"/>
              </w:rPr>
              <w:t xml:space="preserve"> </w:t>
            </w:r>
            <w:r w:rsidR="00CB6D12">
              <w:rPr>
                <w:sz w:val="22"/>
                <w:szCs w:val="22"/>
              </w:rPr>
              <w:br/>
            </w:r>
            <w:r w:rsidRPr="00E67065">
              <w:rPr>
                <w:sz w:val="22"/>
                <w:szCs w:val="22"/>
              </w:rPr>
              <w:t>o całkowitej wadze 220 kg.</w:t>
            </w:r>
          </w:p>
          <w:p w:rsidR="00E67065" w:rsidRDefault="00E67065" w:rsidP="00F01965">
            <w:pPr>
              <w:spacing w:after="120"/>
              <w:ind w:left="30" w:right="-72"/>
              <w:jc w:val="both"/>
              <w:rPr>
                <w:sz w:val="22"/>
                <w:szCs w:val="22"/>
              </w:rPr>
            </w:pPr>
            <w:r w:rsidRPr="00E67065">
              <w:rPr>
                <w:sz w:val="22"/>
                <w:szCs w:val="22"/>
              </w:rPr>
              <w:t xml:space="preserve">Systemy barwiąco-nakrywające są stacjonarne, za ich wniesienie, transport oraz instalację odpowiada wykonawca. Dodatkowo zwracamy uwagę, iż większa waga systemu wynika z zastosowania wysokogatunkowych materiałów, zapewniających stabilną pracę od etapu  barwienia do nakrywania. </w:t>
            </w:r>
          </w:p>
          <w:p w:rsidR="00CB6D12" w:rsidRPr="00CB6D12" w:rsidRDefault="00CB6D12"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2. Punkt 32</w:t>
            </w:r>
          </w:p>
          <w:p w:rsidR="00E67065" w:rsidRPr="00E67065" w:rsidRDefault="00E67065" w:rsidP="00F01965">
            <w:pPr>
              <w:spacing w:after="120"/>
              <w:ind w:left="30" w:right="-72"/>
              <w:jc w:val="both"/>
              <w:rPr>
                <w:sz w:val="22"/>
                <w:szCs w:val="22"/>
              </w:rPr>
            </w:pPr>
            <w:r w:rsidRPr="00E67065">
              <w:rPr>
                <w:sz w:val="22"/>
                <w:szCs w:val="22"/>
              </w:rPr>
              <w:t>"Interfejs sieciowy (Ethernet) - możliwość pełnej współpracy z systemem zarządzania laboratorium"</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barwiarki wyposażonej </w:t>
            </w:r>
            <w:r w:rsidR="00CB6D12">
              <w:rPr>
                <w:sz w:val="22"/>
                <w:szCs w:val="22"/>
              </w:rPr>
              <w:br/>
            </w:r>
            <w:r w:rsidRPr="00E67065">
              <w:rPr>
                <w:sz w:val="22"/>
                <w:szCs w:val="22"/>
              </w:rPr>
              <w:t xml:space="preserve">w interfejs sieciowy (Ethernet) bez możliwości pełnej współpracy z systemem zarządzania laboratorium z poziomu urządzenia. Integracja z systemem może odbywać się na stanowisku </w:t>
            </w:r>
            <w:proofErr w:type="spellStart"/>
            <w:r w:rsidRPr="00E67065">
              <w:rPr>
                <w:sz w:val="22"/>
                <w:szCs w:val="22"/>
              </w:rPr>
              <w:t>mikrotomowym</w:t>
            </w:r>
            <w:proofErr w:type="spellEnd"/>
            <w:r w:rsidRPr="00E67065">
              <w:rPr>
                <w:sz w:val="22"/>
                <w:szCs w:val="22"/>
              </w:rPr>
              <w:t xml:space="preserve"> wyposażonym w stację roboczą z czytnikiem kodów kreskowych. Wszystkie dostępne aparaty do </w:t>
            </w:r>
            <w:r w:rsidRPr="00E67065">
              <w:rPr>
                <w:sz w:val="22"/>
                <w:szCs w:val="22"/>
              </w:rPr>
              <w:lastRenderedPageBreak/>
              <w:t>rutynowego barwienia histologicznego nie są przystosowane do "pełnej współpracy z systemem zarządzania laboratorium".</w:t>
            </w:r>
          </w:p>
          <w:p w:rsidR="00E67065" w:rsidRPr="00CB6D12" w:rsidRDefault="00CB6D12"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r w:rsidRPr="00E67065">
              <w:rPr>
                <w:sz w:val="22"/>
                <w:szCs w:val="22"/>
              </w:rPr>
              <w:t>3. Punkt 42</w:t>
            </w:r>
          </w:p>
          <w:p w:rsidR="00E67065" w:rsidRPr="00E67065" w:rsidRDefault="00E67065" w:rsidP="00F01965">
            <w:pPr>
              <w:spacing w:after="120"/>
              <w:ind w:left="30" w:right="-72"/>
              <w:jc w:val="both"/>
              <w:rPr>
                <w:sz w:val="22"/>
                <w:szCs w:val="22"/>
              </w:rPr>
            </w:pPr>
            <w:r w:rsidRPr="00E67065">
              <w:rPr>
                <w:sz w:val="22"/>
                <w:szCs w:val="22"/>
              </w:rPr>
              <w:t>"Możliwość precyzyjnej korekcji położenia ścieżki medium na szkiełku podstawowym w osiach X i Y za pomocą menu urządzenia."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w:t>
            </w:r>
            <w:proofErr w:type="spellStart"/>
            <w:r w:rsidRPr="00E67065">
              <w:rPr>
                <w:sz w:val="22"/>
                <w:szCs w:val="22"/>
              </w:rPr>
              <w:t>nakrywarki</w:t>
            </w:r>
            <w:proofErr w:type="spellEnd"/>
            <w:r w:rsidRPr="00E67065">
              <w:rPr>
                <w:sz w:val="22"/>
                <w:szCs w:val="22"/>
              </w:rPr>
              <w:t xml:space="preserve"> posiadającą możliwość precyzyjnej korekcji położenia ścieżki medium na szkiełku podstawowym w osi Y (przy założeniu że oś X przecina przez dłuższy brzeg szkiełka).</w:t>
            </w:r>
          </w:p>
          <w:p w:rsidR="00E67065" w:rsidRPr="00E67065" w:rsidRDefault="00E67065" w:rsidP="00F01965">
            <w:pPr>
              <w:spacing w:after="120"/>
              <w:ind w:left="30" w:right="-72"/>
              <w:jc w:val="both"/>
              <w:rPr>
                <w:sz w:val="22"/>
                <w:szCs w:val="22"/>
              </w:rPr>
            </w:pPr>
            <w:r w:rsidRPr="00E67065">
              <w:rPr>
                <w:sz w:val="22"/>
                <w:szCs w:val="22"/>
              </w:rPr>
              <w:t>Zwracamy uwagę, iż korekcja położenia ścieżki medium względem osi X na szkiełku podstawowym nie przynosi korzyści użytkowych. Proces nakrywania wymaga aplikacji medium nakrywającego równomiernie po obu stronach dłuższego brzegu szkiełka - stąd jego zmiana względem osi X jest niezalecana.</w:t>
            </w:r>
          </w:p>
          <w:p w:rsidR="00E67065" w:rsidRPr="00E67065" w:rsidRDefault="00E67065" w:rsidP="00F01965">
            <w:pPr>
              <w:spacing w:after="120"/>
              <w:ind w:left="30" w:right="-72"/>
              <w:jc w:val="both"/>
              <w:rPr>
                <w:sz w:val="22"/>
                <w:szCs w:val="22"/>
              </w:rPr>
            </w:pPr>
            <w:r w:rsidRPr="00E67065">
              <w:rPr>
                <w:sz w:val="22"/>
                <w:szCs w:val="22"/>
              </w:rPr>
              <w:t>Rysunek poglądowy:</w:t>
            </w:r>
          </w:p>
          <w:p w:rsidR="00E67065" w:rsidRPr="00E67065" w:rsidRDefault="00E67065" w:rsidP="00F01965">
            <w:pPr>
              <w:spacing w:after="120"/>
              <w:ind w:left="30" w:right="-72"/>
              <w:jc w:val="both"/>
              <w:rPr>
                <w:sz w:val="22"/>
                <w:szCs w:val="22"/>
              </w:rPr>
            </w:pPr>
            <w:r w:rsidRPr="00E67065">
              <w:rPr>
                <w:sz w:val="22"/>
                <w:szCs w:val="22"/>
              </w:rPr>
              <w:t xml:space="preserve"> </w:t>
            </w:r>
            <w:r w:rsidR="009C5380">
              <w:rPr>
                <w:rFonts w:ascii="Century Gothic" w:hAnsi="Century Gothic" w:cs="Calibri Light"/>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124.5pt;height:185.25pt;visibility:visible;mso-wrap-style:square">
                  <v:imagedata r:id="rId8" o:title=""/>
                </v:shape>
              </w:pict>
            </w:r>
          </w:p>
          <w:p w:rsidR="00CB6D12" w:rsidRPr="00CB6D12" w:rsidRDefault="00CB6D12" w:rsidP="00F01965">
            <w:pPr>
              <w:spacing w:after="120"/>
              <w:ind w:left="30" w:right="-72"/>
              <w:jc w:val="both"/>
              <w:rPr>
                <w:b/>
                <w:bCs/>
                <w:sz w:val="22"/>
                <w:szCs w:val="22"/>
              </w:rPr>
            </w:pPr>
            <w:r>
              <w:rPr>
                <w:b/>
                <w:bCs/>
                <w:sz w:val="22"/>
                <w:szCs w:val="22"/>
              </w:rPr>
              <w:t xml:space="preserve">Odpowiedź: </w:t>
            </w:r>
            <w:r w:rsidR="00E131CD">
              <w:rPr>
                <w:b/>
                <w:bCs/>
                <w:sz w:val="22"/>
                <w:szCs w:val="22"/>
              </w:rPr>
              <w:t>Zamawiający dopuszcza.</w:t>
            </w:r>
          </w:p>
          <w:p w:rsidR="00E67065" w:rsidRPr="00E67065" w:rsidRDefault="00E67065" w:rsidP="00F01965">
            <w:pPr>
              <w:spacing w:after="120"/>
              <w:ind w:left="30" w:right="-72"/>
              <w:jc w:val="both"/>
              <w:rPr>
                <w:sz w:val="22"/>
                <w:szCs w:val="22"/>
              </w:rPr>
            </w:pPr>
            <w:r w:rsidRPr="00E67065">
              <w:rPr>
                <w:sz w:val="22"/>
                <w:szCs w:val="22"/>
              </w:rPr>
              <w:t>4. Punkt 49</w:t>
            </w:r>
          </w:p>
          <w:p w:rsidR="00E67065" w:rsidRPr="00E67065" w:rsidRDefault="00E67065" w:rsidP="00F01965">
            <w:pPr>
              <w:spacing w:after="120"/>
              <w:ind w:left="30" w:right="-72"/>
              <w:jc w:val="both"/>
              <w:rPr>
                <w:sz w:val="22"/>
                <w:szCs w:val="22"/>
              </w:rPr>
            </w:pPr>
            <w:r w:rsidRPr="00E67065">
              <w:rPr>
                <w:sz w:val="22"/>
                <w:szCs w:val="22"/>
              </w:rPr>
              <w:t>"Możliwość stosowania szkiełek nakrywkowych różnych rozmiarów: 22-24mm x 40-60mm."</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w:t>
            </w:r>
            <w:proofErr w:type="spellStart"/>
            <w:r w:rsidRPr="00E67065">
              <w:rPr>
                <w:sz w:val="22"/>
                <w:szCs w:val="22"/>
              </w:rPr>
              <w:t>nakrywarki</w:t>
            </w:r>
            <w:proofErr w:type="spellEnd"/>
            <w:r w:rsidRPr="00E67065">
              <w:rPr>
                <w:sz w:val="22"/>
                <w:szCs w:val="22"/>
              </w:rPr>
              <w:t xml:space="preserve"> pracującej przy użyciu szkiełek nakrywkowych o wymiarze 24x50 mm.</w:t>
            </w:r>
          </w:p>
          <w:p w:rsidR="00E67065" w:rsidRPr="00E67065" w:rsidRDefault="00E67065" w:rsidP="00F01965">
            <w:pPr>
              <w:spacing w:after="120"/>
              <w:ind w:left="30" w:right="-72"/>
              <w:jc w:val="both"/>
              <w:rPr>
                <w:sz w:val="22"/>
                <w:szCs w:val="22"/>
              </w:rPr>
            </w:pPr>
            <w:r w:rsidRPr="00E67065">
              <w:rPr>
                <w:sz w:val="22"/>
                <w:szCs w:val="22"/>
              </w:rPr>
              <w:t>Szkiełka nakrywkowe o wymiarze 24x50 mm są standardowym, typowym rozwiązaniem stosowanym w Zakładach Patomorfologii i Cytologii. Dodatkowo zwracamy uwagę, iż systemy nakrywające posiadają typowo jeden podajnik na szkiełka nakrywkowe. W praktyce przekłada się to na stosowanie jednego wymiaru szkiełek podczas całego procesu. Możliwość stosowania innych rozmiarów szkiełek nakrywkowych nie przynosi korzyści użytkowych.</w:t>
            </w:r>
          </w:p>
          <w:p w:rsidR="00E67065" w:rsidRPr="00CB6D12" w:rsidRDefault="00CB6D12" w:rsidP="00F01965">
            <w:pPr>
              <w:spacing w:after="120"/>
              <w:ind w:left="30" w:right="-72"/>
              <w:jc w:val="both"/>
              <w:rPr>
                <w:b/>
                <w:bCs/>
                <w:sz w:val="22"/>
                <w:szCs w:val="22"/>
              </w:rPr>
            </w:pPr>
            <w:r>
              <w:rPr>
                <w:b/>
                <w:bCs/>
                <w:sz w:val="22"/>
                <w:szCs w:val="22"/>
              </w:rPr>
              <w:t>Odpowiedź:</w:t>
            </w:r>
            <w:r w:rsidR="00E131CD">
              <w:rPr>
                <w:b/>
                <w:bCs/>
                <w:sz w:val="22"/>
                <w:szCs w:val="22"/>
              </w:rPr>
              <w:t xml:space="preserve"> </w:t>
            </w:r>
            <w:r w:rsidR="00E131CD" w:rsidRPr="004C4922">
              <w:rPr>
                <w:b/>
                <w:sz w:val="22"/>
                <w:szCs w:val="22"/>
              </w:rPr>
              <w:t>Zamawiający nie dopuszcza szkiełek nakrywkowych o rozmiarze tylko 24x50 mm. Zamawiający dopuszcza szkiełka nakrywkowe o rozmiarach 24mm x 40 – 55 mm</w:t>
            </w:r>
            <w:r w:rsidR="00E131CD">
              <w:rPr>
                <w:b/>
                <w:sz w:val="22"/>
                <w:szCs w:val="22"/>
              </w:rPr>
              <w:t>.</w:t>
            </w:r>
          </w:p>
          <w:p w:rsidR="00E67065" w:rsidRPr="00E67065" w:rsidRDefault="00E67065" w:rsidP="00F01965">
            <w:pPr>
              <w:spacing w:after="120"/>
              <w:ind w:left="30" w:right="-72"/>
              <w:jc w:val="both"/>
              <w:rPr>
                <w:sz w:val="22"/>
                <w:szCs w:val="22"/>
              </w:rPr>
            </w:pPr>
            <w:r w:rsidRPr="00E67065">
              <w:rPr>
                <w:sz w:val="22"/>
                <w:szCs w:val="22"/>
              </w:rPr>
              <w:t>5. Punkt 52</w:t>
            </w:r>
          </w:p>
          <w:p w:rsidR="00E67065" w:rsidRPr="00E67065" w:rsidRDefault="00E67065" w:rsidP="00F01965">
            <w:pPr>
              <w:spacing w:after="120"/>
              <w:ind w:left="30" w:right="-72"/>
              <w:jc w:val="both"/>
              <w:rPr>
                <w:sz w:val="22"/>
                <w:szCs w:val="22"/>
              </w:rPr>
            </w:pPr>
            <w:r w:rsidRPr="00E67065">
              <w:rPr>
                <w:sz w:val="22"/>
                <w:szCs w:val="22"/>
              </w:rPr>
              <w:t xml:space="preserve">"Interfejs sieciowy (Ethernet) - możliwość pełnej współpracy z systemem zarządzania laboratorium"  </w:t>
            </w:r>
          </w:p>
          <w:p w:rsidR="00E67065" w:rsidRPr="00E67065" w:rsidRDefault="00E67065" w:rsidP="00F01965">
            <w:pPr>
              <w:spacing w:after="120"/>
              <w:ind w:left="30" w:right="-72"/>
              <w:jc w:val="both"/>
              <w:rPr>
                <w:sz w:val="22"/>
                <w:szCs w:val="22"/>
              </w:rPr>
            </w:pPr>
            <w:r w:rsidRPr="00E67065">
              <w:rPr>
                <w:sz w:val="22"/>
                <w:szCs w:val="22"/>
              </w:rPr>
              <w:t>Pytanie:</w:t>
            </w:r>
          </w:p>
          <w:p w:rsid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w:t>
            </w:r>
            <w:proofErr w:type="spellStart"/>
            <w:r w:rsidRPr="00E67065">
              <w:rPr>
                <w:sz w:val="22"/>
                <w:szCs w:val="22"/>
              </w:rPr>
              <w:t>nakrywarki</w:t>
            </w:r>
            <w:proofErr w:type="spellEnd"/>
            <w:r w:rsidRPr="00E67065">
              <w:rPr>
                <w:sz w:val="22"/>
                <w:szCs w:val="22"/>
              </w:rPr>
              <w:t xml:space="preserve"> wyposażonej </w:t>
            </w:r>
            <w:r w:rsidR="00CB6D12">
              <w:rPr>
                <w:sz w:val="22"/>
                <w:szCs w:val="22"/>
              </w:rPr>
              <w:br/>
            </w:r>
            <w:r w:rsidRPr="00E67065">
              <w:rPr>
                <w:sz w:val="22"/>
                <w:szCs w:val="22"/>
              </w:rPr>
              <w:t xml:space="preserve">w interfejs sieciowy (Ethernet) bez możliwości pełnej współpracy z systemem zarządzania laboratorium z poziomu urządzenia. Integracja z systemem może odbywać się na stanowisku </w:t>
            </w:r>
            <w:proofErr w:type="spellStart"/>
            <w:r w:rsidRPr="00E67065">
              <w:rPr>
                <w:sz w:val="22"/>
                <w:szCs w:val="22"/>
              </w:rPr>
              <w:t>mikrotomowym</w:t>
            </w:r>
            <w:proofErr w:type="spellEnd"/>
            <w:r w:rsidRPr="00E67065">
              <w:rPr>
                <w:sz w:val="22"/>
                <w:szCs w:val="22"/>
              </w:rPr>
              <w:t xml:space="preserve"> wyposażonym w stację roboczą z czytnikiem kodów kreskowych. Wszystkie dostępne aparaty do rutynowego nakrywania preparatów histologicznych nie są przystosowane do "pełnej współpracy </w:t>
            </w:r>
            <w:r w:rsidR="00CB6D12">
              <w:rPr>
                <w:sz w:val="22"/>
                <w:szCs w:val="22"/>
              </w:rPr>
              <w:br/>
            </w:r>
            <w:r w:rsidRPr="00E67065">
              <w:rPr>
                <w:sz w:val="22"/>
                <w:szCs w:val="22"/>
              </w:rPr>
              <w:t>z systemem zarządzania laboratorium".</w:t>
            </w:r>
          </w:p>
          <w:p w:rsidR="00CB6D12" w:rsidRPr="00CB6D12" w:rsidRDefault="00CB6D12"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CB6D12" w:rsidRDefault="00E67065" w:rsidP="00F01965">
            <w:pPr>
              <w:spacing w:after="120"/>
              <w:ind w:left="30" w:right="-72"/>
              <w:jc w:val="both"/>
              <w:rPr>
                <w:sz w:val="22"/>
                <w:szCs w:val="22"/>
                <w:u w:val="single"/>
              </w:rPr>
            </w:pPr>
          </w:p>
          <w:p w:rsidR="00E67065" w:rsidRPr="00EB0F6B" w:rsidRDefault="00E67065" w:rsidP="00F01965">
            <w:pPr>
              <w:spacing w:after="120"/>
              <w:ind w:left="30" w:right="-72"/>
              <w:jc w:val="both"/>
              <w:rPr>
                <w:b/>
                <w:bCs/>
                <w:sz w:val="22"/>
                <w:szCs w:val="22"/>
                <w:u w:val="single"/>
              </w:rPr>
            </w:pPr>
            <w:r w:rsidRPr="00EB0F6B">
              <w:rPr>
                <w:b/>
                <w:bCs/>
                <w:sz w:val="22"/>
                <w:szCs w:val="22"/>
                <w:u w:val="single"/>
              </w:rPr>
              <w:t>Dotyczy załącznik 1.3 - Pakiet 3 - Procesor tkankowy</w:t>
            </w:r>
          </w:p>
          <w:p w:rsidR="00E67065" w:rsidRPr="00E67065" w:rsidRDefault="00E67065" w:rsidP="00F01965">
            <w:pPr>
              <w:spacing w:after="120"/>
              <w:ind w:left="30" w:right="-72"/>
              <w:jc w:val="both"/>
              <w:rPr>
                <w:sz w:val="22"/>
                <w:szCs w:val="22"/>
              </w:rPr>
            </w:pPr>
            <w:r w:rsidRPr="00E67065">
              <w:rPr>
                <w:sz w:val="22"/>
                <w:szCs w:val="22"/>
              </w:rPr>
              <w:t>6. Punkt 9</w:t>
            </w:r>
          </w:p>
          <w:p w:rsidR="00E67065" w:rsidRPr="00E67065" w:rsidRDefault="00E67065" w:rsidP="00F01965">
            <w:pPr>
              <w:spacing w:after="120"/>
              <w:ind w:left="30" w:right="-72"/>
              <w:jc w:val="both"/>
              <w:rPr>
                <w:sz w:val="22"/>
                <w:szCs w:val="22"/>
              </w:rPr>
            </w:pPr>
            <w:r w:rsidRPr="00E67065">
              <w:rPr>
                <w:sz w:val="22"/>
                <w:szCs w:val="22"/>
              </w:rPr>
              <w:t>"Odprowadzanie i filtrowanie oparów odczynników w sposób ciągły  z komory urządzenia, nawet po otwarciu retorty, np. w celu włożenia kaset lub koszyczków."</w:t>
            </w:r>
          </w:p>
          <w:p w:rsidR="00E67065" w:rsidRPr="00E67065" w:rsidRDefault="00E67065" w:rsidP="00F01965">
            <w:pPr>
              <w:spacing w:after="120"/>
              <w:ind w:left="30" w:right="-72"/>
              <w:jc w:val="both"/>
              <w:rPr>
                <w:sz w:val="22"/>
                <w:szCs w:val="22"/>
              </w:rPr>
            </w:pPr>
            <w:r w:rsidRPr="00E67065">
              <w:rPr>
                <w:sz w:val="22"/>
                <w:szCs w:val="22"/>
              </w:rPr>
              <w:t>Pytanie:</w:t>
            </w:r>
          </w:p>
          <w:p w:rsidR="00E67065" w:rsidRDefault="00E67065" w:rsidP="00F01965">
            <w:pPr>
              <w:spacing w:after="120"/>
              <w:ind w:left="30" w:right="-72"/>
              <w:jc w:val="both"/>
              <w:rPr>
                <w:sz w:val="22"/>
                <w:szCs w:val="22"/>
              </w:rPr>
            </w:pPr>
            <w:r w:rsidRPr="00E67065">
              <w:rPr>
                <w:sz w:val="22"/>
                <w:szCs w:val="22"/>
              </w:rPr>
              <w:t>Zwracamy się z uprzejmą prośbą o wyrażenie zgody na zaproponowanie procesora tkankowego wyposażonego w najnowszy technologicznie system odprowadzania oparów z komory reakcyjnych poprzez podciśnieniowe odprowadzanie oparów i kondensatu poprzez zainstalowany filtr węglowy do specjalnie przeznaczonego pojemnika. Zaproponowane rozwiązanie w sposób najbardziej efektywny zabezpiecza Użytkownika przed szkodliwymi oparami podczas pracy.</w:t>
            </w:r>
          </w:p>
          <w:p w:rsidR="00CB6D12" w:rsidRPr="00CB6D12" w:rsidRDefault="00CB6D12"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7. Punkt 24</w:t>
            </w:r>
          </w:p>
          <w:p w:rsidR="00E67065" w:rsidRPr="00E67065" w:rsidRDefault="00E67065" w:rsidP="00F01965">
            <w:pPr>
              <w:spacing w:after="120"/>
              <w:ind w:left="30" w:right="-72"/>
              <w:jc w:val="both"/>
              <w:rPr>
                <w:sz w:val="22"/>
                <w:szCs w:val="22"/>
              </w:rPr>
            </w:pPr>
            <w:r w:rsidRPr="00E67065">
              <w:rPr>
                <w:sz w:val="22"/>
                <w:szCs w:val="22"/>
              </w:rPr>
              <w:t>"Możliwość stosowania parafiny o temperaturze topnienia w zakresie min. od 50 °C do 64 °C, zakres nastawiania temperatury w łaźniach min. od 50°C do 70°C."</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wyraźnie zgody na zaproponowanie procesora z możliwością stosowania parafiny o temperaturze topnienia w wymaganym zakresie. Zakres nastawień temperatury </w:t>
            </w:r>
            <w:r w:rsidR="00CB6D12">
              <w:rPr>
                <w:sz w:val="22"/>
                <w:szCs w:val="22"/>
              </w:rPr>
              <w:br/>
            </w:r>
            <w:r w:rsidRPr="00E67065">
              <w:rPr>
                <w:sz w:val="22"/>
                <w:szCs w:val="22"/>
              </w:rPr>
              <w:t>w łaźniach parafinowych w zakresie 50°C-65°C.</w:t>
            </w:r>
          </w:p>
          <w:p w:rsidR="00E67065" w:rsidRPr="00E67065" w:rsidRDefault="00E67065" w:rsidP="00F01965">
            <w:pPr>
              <w:spacing w:after="120"/>
              <w:ind w:left="30" w:right="-72"/>
              <w:jc w:val="both"/>
              <w:rPr>
                <w:sz w:val="22"/>
                <w:szCs w:val="22"/>
              </w:rPr>
            </w:pPr>
            <w:r w:rsidRPr="00E67065">
              <w:rPr>
                <w:sz w:val="22"/>
                <w:szCs w:val="22"/>
              </w:rPr>
              <w:t xml:space="preserve">Proponowany przez nas zakres jest bezpieczny oraz optymalny w procesie przeprowadzania materiału tkankowego. Zwiększanie zakresu temperaturowego dla parafiny nie przyspiesza procesu. W przypadku błędu ludzkiego (zbyt wysoka temperatura) może doprowadzić do uszkodzenia materiału tkankowego. </w:t>
            </w:r>
          </w:p>
          <w:p w:rsidR="00E67065" w:rsidRPr="00CB6D12" w:rsidRDefault="00CB6D12" w:rsidP="00F01965">
            <w:pPr>
              <w:spacing w:after="120"/>
              <w:ind w:left="30" w:right="-72"/>
              <w:jc w:val="both"/>
              <w:rPr>
                <w:b/>
                <w:bCs/>
                <w:sz w:val="22"/>
                <w:szCs w:val="22"/>
              </w:rPr>
            </w:pPr>
            <w:r>
              <w:rPr>
                <w:b/>
                <w:bCs/>
                <w:sz w:val="22"/>
                <w:szCs w:val="22"/>
              </w:rPr>
              <w:t>Odpowiedź</w:t>
            </w:r>
            <w:r w:rsidR="00EB0F6B">
              <w:rPr>
                <w:b/>
                <w:bCs/>
                <w:sz w:val="22"/>
                <w:szCs w:val="22"/>
              </w:rPr>
              <w:t>:</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r w:rsidRPr="00E67065">
              <w:rPr>
                <w:sz w:val="22"/>
                <w:szCs w:val="22"/>
              </w:rPr>
              <w:t>8. Punkt 31</w:t>
            </w:r>
          </w:p>
          <w:p w:rsidR="00E67065" w:rsidRPr="00E67065" w:rsidRDefault="00E67065" w:rsidP="00F01965">
            <w:pPr>
              <w:spacing w:after="120"/>
              <w:ind w:left="30" w:right="-72"/>
              <w:jc w:val="both"/>
              <w:rPr>
                <w:sz w:val="22"/>
                <w:szCs w:val="22"/>
              </w:rPr>
            </w:pPr>
            <w:r w:rsidRPr="00E67065">
              <w:rPr>
                <w:sz w:val="22"/>
                <w:szCs w:val="22"/>
              </w:rPr>
              <w:t>"Możliwość konfiguracji minimum 10 programów użytkownika obejmujących co najmniej 14 kroków (konfiguracja parametrów takich jak: temperatura; czas; odczynnik; ciśnienie/próżnia)."</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Zwracamy się z uprzejmą prośbą o wyrażenie zgody na zaproponowanie procesora z możliwością konfiguracji do 100 programów użytkownika każdy obejmujący do 13 kroków (konfiguracja parametrów takich jak: temperatura, czas, odczynnik, ciśnienie/próżnia).</w:t>
            </w:r>
          </w:p>
          <w:p w:rsidR="00E67065" w:rsidRPr="00E67065" w:rsidRDefault="00E67065" w:rsidP="00F01965">
            <w:pPr>
              <w:spacing w:after="120"/>
              <w:ind w:left="30" w:right="-72"/>
              <w:jc w:val="both"/>
              <w:rPr>
                <w:sz w:val="22"/>
                <w:szCs w:val="22"/>
              </w:rPr>
            </w:pPr>
            <w:r w:rsidRPr="00E67065">
              <w:rPr>
                <w:sz w:val="22"/>
                <w:szCs w:val="22"/>
              </w:rPr>
              <w:t>Stosowanie 13 kroków to typowe, standardowe oraz optymalne rozwiązanie w zakresie przeprowadzania (procesowania) materiału tkankowego. Stosowanie większej liczby kroków nie przyspiesza, a nie polepsza finalnej jakości preparatów, zatem nie przynosi korzyści użytkowych.</w:t>
            </w:r>
          </w:p>
          <w:p w:rsidR="00E67065" w:rsidRPr="00EB0F6B"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r w:rsidRPr="00E67065">
              <w:rPr>
                <w:sz w:val="22"/>
                <w:szCs w:val="22"/>
              </w:rPr>
              <w:t>9. Punkt 32</w:t>
            </w:r>
          </w:p>
          <w:p w:rsidR="00E67065" w:rsidRPr="00E67065" w:rsidRDefault="00E67065" w:rsidP="00F01965">
            <w:pPr>
              <w:spacing w:after="120"/>
              <w:ind w:left="30" w:right="-72"/>
              <w:jc w:val="both"/>
              <w:rPr>
                <w:sz w:val="22"/>
                <w:szCs w:val="22"/>
              </w:rPr>
            </w:pPr>
            <w:r w:rsidRPr="00E67065">
              <w:rPr>
                <w:sz w:val="22"/>
                <w:szCs w:val="22"/>
              </w:rPr>
              <w:t>"Czas jednego kroku programowalny od 0 do 99h i 59 min."</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Zwracamy się z uprzejmą prośbą o wyrażenie zgody na zaproponowanie procesora z możliwością ustawienia czasu jednego kroku programu w optymalnym zakresie od 0 do 23 h 59 minut.</w:t>
            </w:r>
          </w:p>
          <w:p w:rsidR="00E67065" w:rsidRDefault="00E67065" w:rsidP="00F01965">
            <w:pPr>
              <w:spacing w:after="120"/>
              <w:ind w:left="30" w:right="-72"/>
              <w:jc w:val="both"/>
              <w:rPr>
                <w:sz w:val="22"/>
                <w:szCs w:val="22"/>
              </w:rPr>
            </w:pPr>
            <w:r w:rsidRPr="00E67065">
              <w:rPr>
                <w:sz w:val="22"/>
                <w:szCs w:val="22"/>
              </w:rPr>
              <w:t>W praktyce laboratoryjnej pojedyncze kroki w trwają maksymalnie kilka godzin, zatem zwiększanie zakresu ich programowalności nie przynosi korzyści użytkowych.</w:t>
            </w:r>
          </w:p>
          <w:p w:rsidR="00EB0F6B" w:rsidRPr="00EB0F6B"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10. Punkt 45</w:t>
            </w:r>
          </w:p>
          <w:p w:rsidR="00E67065" w:rsidRPr="00E67065" w:rsidRDefault="00E67065" w:rsidP="00F01965">
            <w:pPr>
              <w:spacing w:after="120"/>
              <w:ind w:left="30" w:right="-72"/>
              <w:jc w:val="both"/>
              <w:rPr>
                <w:sz w:val="22"/>
                <w:szCs w:val="22"/>
              </w:rPr>
            </w:pPr>
            <w:r w:rsidRPr="00E67065">
              <w:rPr>
                <w:sz w:val="22"/>
                <w:szCs w:val="22"/>
              </w:rPr>
              <w:t xml:space="preserve">"Interfejs sieciowy (Ethernet) - możliwość pełnej współpracy z systemem zarządzania laboratorium"  </w:t>
            </w:r>
          </w:p>
          <w:p w:rsidR="00E67065" w:rsidRPr="00E67065" w:rsidRDefault="00E67065" w:rsidP="00F01965">
            <w:pPr>
              <w:spacing w:after="120"/>
              <w:ind w:left="30" w:right="-72"/>
              <w:jc w:val="both"/>
              <w:rPr>
                <w:sz w:val="22"/>
                <w:szCs w:val="22"/>
              </w:rPr>
            </w:pPr>
            <w:r w:rsidRPr="00E67065">
              <w:rPr>
                <w:sz w:val="22"/>
                <w:szCs w:val="22"/>
              </w:rPr>
              <w:t>Pytanie:</w:t>
            </w:r>
          </w:p>
          <w:p w:rsid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procesora wyposażonego </w:t>
            </w:r>
            <w:r w:rsidR="00EB0F6B">
              <w:rPr>
                <w:sz w:val="22"/>
                <w:szCs w:val="22"/>
              </w:rPr>
              <w:br/>
            </w:r>
            <w:r w:rsidRPr="00E67065">
              <w:rPr>
                <w:sz w:val="22"/>
                <w:szCs w:val="22"/>
              </w:rPr>
              <w:t>w interfejs sieciowy (Ethernet) bez możliwości pełnej współpracy z systemem zarządzania laboratorium z poziomu urządzenia. Integracja z systemem może odbywać się na etapie pobierania materiału wyposażonego w stację roboczą z czytnikiem kodów kreskowych. Wszystkie dostępne aparaty do rutynowego procesowania tkankowego nie są przystosowane do "pełnej współpracy z systemem zarządzania laboratorium".</w:t>
            </w:r>
          </w:p>
          <w:p w:rsidR="00EB0F6B" w:rsidRPr="00EB0F6B"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B0F6B" w:rsidRPr="00E67065" w:rsidRDefault="00EB0F6B" w:rsidP="00F01965">
            <w:pPr>
              <w:spacing w:after="120"/>
              <w:ind w:left="30" w:right="-72"/>
              <w:jc w:val="both"/>
              <w:rPr>
                <w:sz w:val="22"/>
                <w:szCs w:val="22"/>
              </w:rPr>
            </w:pPr>
          </w:p>
          <w:p w:rsidR="00E67065" w:rsidRPr="00EB0F6B" w:rsidRDefault="00E67065" w:rsidP="00F01965">
            <w:pPr>
              <w:spacing w:after="120"/>
              <w:ind w:left="30" w:right="-72"/>
              <w:jc w:val="both"/>
              <w:rPr>
                <w:b/>
                <w:bCs/>
                <w:sz w:val="22"/>
                <w:szCs w:val="22"/>
                <w:u w:val="single"/>
              </w:rPr>
            </w:pPr>
            <w:r w:rsidRPr="00EB0F6B">
              <w:rPr>
                <w:b/>
                <w:bCs/>
                <w:sz w:val="22"/>
                <w:szCs w:val="22"/>
                <w:u w:val="single"/>
              </w:rPr>
              <w:t>Dotyczy załącznik 1.6 - Pakiet 6 - Mikrotom rotacyjny</w:t>
            </w:r>
          </w:p>
          <w:p w:rsidR="00E67065" w:rsidRPr="00E67065" w:rsidRDefault="00E67065" w:rsidP="00F01965">
            <w:pPr>
              <w:spacing w:after="120"/>
              <w:ind w:left="30" w:right="-72"/>
              <w:jc w:val="both"/>
              <w:rPr>
                <w:sz w:val="22"/>
                <w:szCs w:val="22"/>
              </w:rPr>
            </w:pPr>
            <w:r w:rsidRPr="00E67065">
              <w:rPr>
                <w:sz w:val="22"/>
                <w:szCs w:val="22"/>
              </w:rPr>
              <w:t xml:space="preserve">11. Punkt 9 </w:t>
            </w:r>
          </w:p>
          <w:p w:rsidR="00E67065" w:rsidRPr="00E67065" w:rsidRDefault="00E67065" w:rsidP="00F01965">
            <w:pPr>
              <w:spacing w:after="120"/>
              <w:ind w:left="30" w:right="-72"/>
              <w:jc w:val="both"/>
              <w:rPr>
                <w:sz w:val="22"/>
                <w:szCs w:val="22"/>
              </w:rPr>
            </w:pPr>
            <w:r w:rsidRPr="00E67065">
              <w:rPr>
                <w:sz w:val="22"/>
                <w:szCs w:val="22"/>
              </w:rPr>
              <w:t>"System precyzyjnej orientacji przestrzennej preparatu ze wskazaniem położenia 0/0° oraz wskazaniami zmian co max. 2°."</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Zwracamy się z uprzejmą prośbą o wyrażenie zgody na zaproponowanie mikrotomu z systemem precyzyjnej orientacji przestrzennej preparatu ze wskazaniem położenia 0/0° bez wskazań zmian co max. 2°.</w:t>
            </w:r>
          </w:p>
          <w:p w:rsidR="00E67065" w:rsidRDefault="00E67065" w:rsidP="00F01965">
            <w:pPr>
              <w:spacing w:after="120"/>
              <w:ind w:left="30" w:right="-72"/>
              <w:jc w:val="both"/>
              <w:rPr>
                <w:sz w:val="22"/>
                <w:szCs w:val="22"/>
              </w:rPr>
            </w:pPr>
            <w:r w:rsidRPr="00E67065">
              <w:rPr>
                <w:sz w:val="22"/>
                <w:szCs w:val="22"/>
              </w:rPr>
              <w:t xml:space="preserve">System orientacji przestrzennej próbki zależy od subiektywnej oceny równoległości płaszczyzny zatopionego materiału tkankowego do powierzchni ostrza. Wskazania wartości bezwzględnych nie stanowią wartości dodanej, gdyż operator w żaden sposób się do nich nie odnosi. </w:t>
            </w:r>
          </w:p>
          <w:p w:rsidR="00EB0F6B" w:rsidRPr="00EB0F6B"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12. Punkt 19</w:t>
            </w:r>
          </w:p>
          <w:p w:rsidR="00E67065" w:rsidRPr="00E67065" w:rsidRDefault="00E67065" w:rsidP="00F01965">
            <w:pPr>
              <w:spacing w:after="120"/>
              <w:ind w:left="30" w:right="-72"/>
              <w:jc w:val="both"/>
              <w:rPr>
                <w:sz w:val="22"/>
                <w:szCs w:val="22"/>
              </w:rPr>
            </w:pPr>
            <w:r w:rsidRPr="00E67065">
              <w:rPr>
                <w:sz w:val="22"/>
                <w:szCs w:val="22"/>
              </w:rPr>
              <w:t>"Możliwość pracy w trybie mikrotomu manualnego - ergonomicznie umiejscowione koło przesuwu zgrubnego z możliwością dowolnego wyboru kierunku obrotu."</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mikrotomu półautomatycznego posiadającego bardzo lekko i płynnie działające koło zamachowe do cięcia/trymowania oraz precyzyjny system elektromechanicznego podprowadzenia preparatu. Operator zyskując możliwość pracy w trybie półautomatycznym nie potrzebuję koło przesuwu zgrubnego, gdyż tę funkcję realizuje silnik krokowy. </w:t>
            </w:r>
          </w:p>
          <w:p w:rsidR="00E67065"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B0F6B" w:rsidRPr="00EB0F6B" w:rsidRDefault="00EB0F6B" w:rsidP="00F01965">
            <w:pPr>
              <w:spacing w:after="120"/>
              <w:ind w:left="30" w:right="-72"/>
              <w:jc w:val="both"/>
              <w:rPr>
                <w:b/>
                <w:bCs/>
                <w:sz w:val="22"/>
                <w:szCs w:val="22"/>
              </w:rPr>
            </w:pPr>
          </w:p>
          <w:p w:rsidR="00E67065" w:rsidRPr="00E67065" w:rsidRDefault="00E67065" w:rsidP="00F01965">
            <w:pPr>
              <w:spacing w:after="120"/>
              <w:ind w:left="30" w:right="-72"/>
              <w:jc w:val="both"/>
              <w:rPr>
                <w:sz w:val="22"/>
                <w:szCs w:val="22"/>
              </w:rPr>
            </w:pPr>
            <w:r w:rsidRPr="00E67065">
              <w:rPr>
                <w:sz w:val="22"/>
                <w:szCs w:val="22"/>
              </w:rPr>
              <w:t>13. Punkt 21</w:t>
            </w:r>
          </w:p>
          <w:p w:rsidR="00E67065" w:rsidRPr="00E67065" w:rsidRDefault="00E67065" w:rsidP="00F01965">
            <w:pPr>
              <w:spacing w:after="120"/>
              <w:ind w:left="30" w:right="-72"/>
              <w:jc w:val="both"/>
              <w:rPr>
                <w:sz w:val="22"/>
                <w:szCs w:val="22"/>
              </w:rPr>
            </w:pPr>
            <w:r w:rsidRPr="00E67065">
              <w:rPr>
                <w:sz w:val="22"/>
                <w:szCs w:val="22"/>
              </w:rPr>
              <w:t>"Największy możliwy rozmiar preparatu min. 55 x 50 x 30 mm."</w:t>
            </w:r>
          </w:p>
          <w:p w:rsidR="00E67065" w:rsidRPr="00E67065" w:rsidRDefault="00E67065" w:rsidP="00F01965">
            <w:pPr>
              <w:spacing w:after="120"/>
              <w:ind w:left="30" w:right="-72"/>
              <w:jc w:val="both"/>
              <w:rPr>
                <w:sz w:val="22"/>
                <w:szCs w:val="22"/>
              </w:rPr>
            </w:pPr>
            <w:r w:rsidRPr="00E67065">
              <w:rPr>
                <w:sz w:val="22"/>
                <w:szCs w:val="22"/>
              </w:rPr>
              <w:t>Pytanie:</w:t>
            </w:r>
          </w:p>
          <w:p w:rsidR="00E67065" w:rsidRDefault="00E67065" w:rsidP="00F01965">
            <w:pPr>
              <w:spacing w:after="120"/>
              <w:ind w:left="30" w:right="-72"/>
              <w:jc w:val="both"/>
              <w:rPr>
                <w:sz w:val="22"/>
                <w:szCs w:val="22"/>
              </w:rPr>
            </w:pPr>
            <w:r w:rsidRPr="00E67065">
              <w:rPr>
                <w:sz w:val="22"/>
                <w:szCs w:val="22"/>
              </w:rPr>
              <w:t xml:space="preserve">Zwracamy się z uprzejmą prośbą o potwierdzenie czy Zamawiający poprzez ustanowienie największego możliwego rozmiaru preparatu min. 55 x 50 x 30 mm oczekuje również dodatkowego uchwytu typu </w:t>
            </w:r>
            <w:proofErr w:type="spellStart"/>
            <w:r w:rsidRPr="00E67065">
              <w:rPr>
                <w:sz w:val="22"/>
                <w:szCs w:val="22"/>
              </w:rPr>
              <w:t>imadełkowego</w:t>
            </w:r>
            <w:proofErr w:type="spellEnd"/>
            <w:r w:rsidRPr="00E67065">
              <w:rPr>
                <w:sz w:val="22"/>
                <w:szCs w:val="22"/>
              </w:rPr>
              <w:t xml:space="preserve"> czy oczekuje takiej możliwości w przyszłości przy rozszerzeniu zestawu o ów uchwyt? Standardowe uchwyty kasetowe pozwalają na pracę wraz ze zestandaryzowanymi wielkościami preparatów. Powyższy wymiar wskazuje na uchwyt </w:t>
            </w:r>
            <w:proofErr w:type="spellStart"/>
            <w:r w:rsidRPr="00E67065">
              <w:rPr>
                <w:sz w:val="22"/>
                <w:szCs w:val="22"/>
              </w:rPr>
              <w:t>imadełkowy</w:t>
            </w:r>
            <w:proofErr w:type="spellEnd"/>
            <w:r w:rsidRPr="00E67065">
              <w:rPr>
                <w:sz w:val="22"/>
                <w:szCs w:val="22"/>
              </w:rPr>
              <w:t xml:space="preserve">. </w:t>
            </w:r>
          </w:p>
          <w:p w:rsidR="00E131CD" w:rsidRPr="004C4922" w:rsidRDefault="00EB0F6B" w:rsidP="00E131CD">
            <w:pPr>
              <w:contextualSpacing/>
              <w:rPr>
                <w:b/>
                <w:sz w:val="22"/>
                <w:szCs w:val="22"/>
              </w:rPr>
            </w:pPr>
            <w:r>
              <w:rPr>
                <w:b/>
                <w:bCs/>
                <w:sz w:val="22"/>
                <w:szCs w:val="22"/>
              </w:rPr>
              <w:t>Odpowiedź:</w:t>
            </w:r>
            <w:r w:rsidR="00E131CD">
              <w:rPr>
                <w:b/>
                <w:bCs/>
                <w:sz w:val="22"/>
                <w:szCs w:val="22"/>
              </w:rPr>
              <w:t xml:space="preserve"> </w:t>
            </w:r>
            <w:r w:rsidR="00E131CD" w:rsidRPr="004C4922">
              <w:rPr>
                <w:b/>
                <w:sz w:val="22"/>
                <w:szCs w:val="22"/>
              </w:rPr>
              <w:t xml:space="preserve">Zamawiający nie definiuje typu uchwytu. Wykonawca musi zaoferować uchwyt, który pozwoli na pracę z preparatem o wskazanych wymiarach. </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14. Punkt 22</w:t>
            </w:r>
          </w:p>
          <w:p w:rsidR="00E67065" w:rsidRPr="00E67065" w:rsidRDefault="00E67065" w:rsidP="00F01965">
            <w:pPr>
              <w:spacing w:after="120"/>
              <w:ind w:left="30" w:right="-72"/>
              <w:jc w:val="both"/>
              <w:rPr>
                <w:sz w:val="22"/>
                <w:szCs w:val="22"/>
              </w:rPr>
            </w:pPr>
            <w:r w:rsidRPr="00E67065">
              <w:rPr>
                <w:sz w:val="22"/>
                <w:szCs w:val="22"/>
              </w:rPr>
              <w:t>"Sterowane mikroprocesorowo, elektromechaniczne podprowadzanie preparatu z min. 2 różnymi prędkościami 300µm/s ± 50µm/s oraz 800µm/s ± 50µm/s."</w:t>
            </w:r>
          </w:p>
          <w:p w:rsidR="00E67065" w:rsidRPr="00E67065" w:rsidRDefault="00E67065" w:rsidP="00F01965">
            <w:pPr>
              <w:spacing w:after="120"/>
              <w:ind w:left="30" w:right="-72"/>
              <w:jc w:val="both"/>
              <w:rPr>
                <w:sz w:val="22"/>
                <w:szCs w:val="22"/>
              </w:rPr>
            </w:pPr>
            <w:r w:rsidRPr="00E67065">
              <w:rPr>
                <w:sz w:val="22"/>
                <w:szCs w:val="22"/>
              </w:rPr>
              <w:t>Pytanie:</w:t>
            </w:r>
          </w:p>
          <w:p w:rsidR="00E67065" w:rsidRPr="00E67065" w:rsidRDefault="00E67065" w:rsidP="00F01965">
            <w:pPr>
              <w:spacing w:after="120"/>
              <w:ind w:left="30" w:right="-72"/>
              <w:jc w:val="both"/>
              <w:rPr>
                <w:sz w:val="22"/>
                <w:szCs w:val="22"/>
              </w:rPr>
            </w:pPr>
            <w:r w:rsidRPr="00E67065">
              <w:rPr>
                <w:sz w:val="22"/>
                <w:szCs w:val="22"/>
              </w:rPr>
              <w:t xml:space="preserve">Zwracamy się z uprzejmą prośbą o wyrażenie zgody na zaproponowanie mikrotomu z sterowanym mikroprocesorowo, elektromechanicznym podprowadzeniem preparatu z aż 5 różnymi prędkościami: 75 µm/s, 150 µm/s, 300 µm/s, 600 µm/s oraz 3000 µm/s. </w:t>
            </w:r>
          </w:p>
          <w:p w:rsidR="00E67065" w:rsidRDefault="00E67065" w:rsidP="00F01965">
            <w:pPr>
              <w:spacing w:after="120"/>
              <w:ind w:left="30" w:right="-72"/>
              <w:jc w:val="both"/>
              <w:rPr>
                <w:sz w:val="22"/>
                <w:szCs w:val="22"/>
              </w:rPr>
            </w:pPr>
            <w:r w:rsidRPr="00E67065">
              <w:rPr>
                <w:sz w:val="22"/>
                <w:szCs w:val="22"/>
              </w:rPr>
              <w:t>Proponowany przez nas system pozwala Operatorowi na znacznie większą elastyczność pracy ze względu na szerszą możliwość doboru odpowiadającej mu prędkości.</w:t>
            </w:r>
          </w:p>
          <w:p w:rsidR="00EB0F6B" w:rsidRPr="00EB0F6B" w:rsidRDefault="00EB0F6B" w:rsidP="00F01965">
            <w:pPr>
              <w:spacing w:after="120"/>
              <w:ind w:left="30" w:right="-72"/>
              <w:jc w:val="both"/>
              <w:rPr>
                <w:b/>
                <w:bCs/>
                <w:sz w:val="22"/>
                <w:szCs w:val="22"/>
              </w:rPr>
            </w:pPr>
            <w:r>
              <w:rPr>
                <w:b/>
                <w:bCs/>
                <w:sz w:val="22"/>
                <w:szCs w:val="22"/>
              </w:rPr>
              <w:t>Odpowiedź:</w:t>
            </w:r>
            <w:r w:rsidR="00E131CD">
              <w:rPr>
                <w:b/>
                <w:bCs/>
                <w:sz w:val="22"/>
                <w:szCs w:val="22"/>
              </w:rPr>
              <w:t xml:space="preserve"> Zamawiający dopuszcza.</w:t>
            </w:r>
          </w:p>
          <w:p w:rsidR="00E67065" w:rsidRPr="00E67065" w:rsidRDefault="00E67065" w:rsidP="00F01965">
            <w:pPr>
              <w:spacing w:after="120"/>
              <w:ind w:left="30" w:right="-72"/>
              <w:jc w:val="both"/>
              <w:rPr>
                <w:sz w:val="22"/>
                <w:szCs w:val="22"/>
              </w:rPr>
            </w:pPr>
          </w:p>
          <w:p w:rsidR="00E67065" w:rsidRPr="00E67065" w:rsidRDefault="00E67065" w:rsidP="00F01965">
            <w:pPr>
              <w:spacing w:after="120"/>
              <w:ind w:left="30" w:right="-72"/>
              <w:jc w:val="both"/>
              <w:rPr>
                <w:sz w:val="22"/>
                <w:szCs w:val="22"/>
              </w:rPr>
            </w:pPr>
            <w:r w:rsidRPr="00E67065">
              <w:rPr>
                <w:sz w:val="22"/>
                <w:szCs w:val="22"/>
              </w:rPr>
              <w:t xml:space="preserve">15. Punkt 24 </w:t>
            </w:r>
          </w:p>
          <w:p w:rsidR="00E67065" w:rsidRPr="00E67065" w:rsidRDefault="00E67065" w:rsidP="00F01965">
            <w:pPr>
              <w:spacing w:after="120"/>
              <w:ind w:left="30" w:right="-72"/>
              <w:jc w:val="both"/>
              <w:rPr>
                <w:sz w:val="22"/>
                <w:szCs w:val="22"/>
              </w:rPr>
            </w:pPr>
            <w:r w:rsidRPr="00E67065">
              <w:rPr>
                <w:sz w:val="22"/>
                <w:szCs w:val="22"/>
              </w:rPr>
              <w:t>"Zewnętrzny panel sterowania z możliwością umieszczenia po dowolnej stronie mikrotomu, wyposażony w wyświetlacz LED."</w:t>
            </w:r>
          </w:p>
          <w:p w:rsidR="00E67065" w:rsidRPr="00E67065" w:rsidRDefault="00E67065" w:rsidP="00F01965">
            <w:pPr>
              <w:spacing w:after="120"/>
              <w:ind w:left="30" w:right="-72"/>
              <w:jc w:val="both"/>
              <w:rPr>
                <w:sz w:val="22"/>
                <w:szCs w:val="22"/>
              </w:rPr>
            </w:pPr>
            <w:r w:rsidRPr="00E67065">
              <w:rPr>
                <w:sz w:val="22"/>
                <w:szCs w:val="22"/>
              </w:rPr>
              <w:t>Pytanie:</w:t>
            </w:r>
          </w:p>
          <w:p w:rsidR="00E67065" w:rsidRPr="006A5DF1" w:rsidRDefault="00E67065" w:rsidP="00F01965">
            <w:pPr>
              <w:spacing w:after="120"/>
              <w:ind w:left="30" w:right="-72"/>
              <w:jc w:val="both"/>
              <w:rPr>
                <w:sz w:val="22"/>
                <w:szCs w:val="22"/>
              </w:rPr>
            </w:pPr>
            <w:r w:rsidRPr="00E67065">
              <w:rPr>
                <w:sz w:val="22"/>
                <w:szCs w:val="22"/>
              </w:rPr>
              <w:t>Zwracamy się z uprzejmą prośbą o wyrażenie zgody na zaproponowanie mikrotomu z zewnętrznym panelem sterowania z możliwością jego umieszczania po dowolnej stronie mikrotomu bez wyświetlacza LED. W proponowanym przez nas mikrotomie wyświetlacz cyfrowy znajduje się we frontowej części urządzenia na komfortowej wysokości dla Operatora. Stosowanie drugiego wyświetlacza na panelu, który umieszczany jest bezpośrednio na stole nie stanowi wartości dodanej.</w:t>
            </w:r>
          </w:p>
          <w:p w:rsidR="00E67065" w:rsidRDefault="00EB0F6B" w:rsidP="00F01965">
            <w:pPr>
              <w:spacing w:after="60"/>
              <w:ind w:left="30" w:right="-72"/>
              <w:jc w:val="both"/>
              <w:rPr>
                <w:b/>
                <w:bCs/>
                <w:sz w:val="22"/>
                <w:szCs w:val="22"/>
              </w:rPr>
            </w:pPr>
            <w:r>
              <w:rPr>
                <w:b/>
                <w:bCs/>
                <w:sz w:val="22"/>
                <w:szCs w:val="22"/>
              </w:rPr>
              <w:t>Odpowiedź:</w:t>
            </w:r>
            <w:r w:rsidR="00E131CD">
              <w:rPr>
                <w:b/>
                <w:bCs/>
                <w:sz w:val="22"/>
                <w:szCs w:val="22"/>
              </w:rPr>
              <w:t xml:space="preserve"> </w:t>
            </w:r>
            <w:r w:rsidR="00E131CD" w:rsidRPr="004C4922">
              <w:rPr>
                <w:b/>
                <w:sz w:val="22"/>
                <w:szCs w:val="22"/>
              </w:rPr>
              <w:t>Odpowiedź: Parametr punktowany, nie wymagany. Zamawiający nie wyraża zgody na zmianę.</w:t>
            </w:r>
          </w:p>
          <w:p w:rsidR="00EB0F6B" w:rsidRDefault="00EB0F6B" w:rsidP="00EB0F6B">
            <w:pPr>
              <w:spacing w:after="60"/>
              <w:ind w:left="30" w:right="-72" w:firstLine="3970"/>
              <w:jc w:val="center"/>
              <w:rPr>
                <w:sz w:val="22"/>
                <w:szCs w:val="22"/>
              </w:rPr>
            </w:pPr>
          </w:p>
          <w:p w:rsidR="009C5380" w:rsidRPr="002153CD" w:rsidRDefault="009C5380" w:rsidP="009C5380">
            <w:pPr>
              <w:spacing w:after="40"/>
              <w:ind w:left="30" w:right="-72" w:firstLine="3687"/>
              <w:jc w:val="center"/>
              <w:rPr>
                <w:sz w:val="22"/>
                <w:szCs w:val="22"/>
              </w:rPr>
            </w:pPr>
            <w:bookmarkStart w:id="0" w:name="_GoBack"/>
            <w:r>
              <w:rPr>
                <w:sz w:val="22"/>
                <w:szCs w:val="22"/>
              </w:rPr>
              <w:t xml:space="preserve">Z-ca </w:t>
            </w:r>
            <w:r w:rsidRPr="002153CD">
              <w:rPr>
                <w:sz w:val="22"/>
                <w:szCs w:val="22"/>
              </w:rPr>
              <w:t>Przewodnicząc</w:t>
            </w:r>
            <w:r>
              <w:rPr>
                <w:sz w:val="22"/>
                <w:szCs w:val="22"/>
              </w:rPr>
              <w:t>ego</w:t>
            </w:r>
            <w:r w:rsidRPr="002153CD">
              <w:rPr>
                <w:sz w:val="22"/>
                <w:szCs w:val="22"/>
              </w:rPr>
              <w:t xml:space="preserve"> Komisji Przetargowej</w:t>
            </w:r>
          </w:p>
          <w:p w:rsidR="009C5380" w:rsidRDefault="009C5380" w:rsidP="009C5380">
            <w:pPr>
              <w:spacing w:after="40"/>
              <w:ind w:left="30" w:right="-72" w:firstLine="3687"/>
              <w:jc w:val="center"/>
              <w:rPr>
                <w:sz w:val="22"/>
                <w:szCs w:val="22"/>
              </w:rPr>
            </w:pPr>
          </w:p>
          <w:p w:rsidR="00EB0F6B" w:rsidRPr="009C5380" w:rsidRDefault="009C5380" w:rsidP="009C5380">
            <w:pPr>
              <w:spacing w:after="40"/>
              <w:ind w:left="30" w:right="-72" w:firstLine="3687"/>
              <w:jc w:val="center"/>
              <w:rPr>
                <w:sz w:val="22"/>
                <w:szCs w:val="22"/>
              </w:rPr>
            </w:pPr>
            <w:r>
              <w:rPr>
                <w:sz w:val="22"/>
                <w:szCs w:val="22"/>
              </w:rPr>
              <w:t>Wojciech Grzyb</w:t>
            </w:r>
            <w:bookmarkEnd w:id="0"/>
          </w:p>
        </w:tc>
      </w:tr>
    </w:tbl>
    <w:p w:rsidR="00BE7BFD" w:rsidRPr="006A5DF1" w:rsidRDefault="00BE7BFD" w:rsidP="00520165">
      <w:pPr>
        <w:jc w:val="both"/>
        <w:rPr>
          <w:sz w:val="22"/>
          <w:szCs w:val="22"/>
        </w:rPr>
      </w:pPr>
    </w:p>
    <w:sectPr w:rsidR="00BE7BFD" w:rsidRPr="006A5DF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9F3" w:rsidRDefault="00AF39F3">
      <w:r>
        <w:separator/>
      </w:r>
    </w:p>
  </w:endnote>
  <w:endnote w:type="continuationSeparator" w:id="0">
    <w:p w:rsidR="00AF39F3" w:rsidRDefault="00AF3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9C5380">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9F3" w:rsidRDefault="00AF39F3">
      <w:r>
        <w:separator/>
      </w:r>
    </w:p>
  </w:footnote>
  <w:footnote w:type="continuationSeparator" w:id="0">
    <w:p w:rsidR="00AF39F3" w:rsidRDefault="00AF3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065" w:rsidRDefault="00E670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065" w:rsidRDefault="00E6706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065" w:rsidRDefault="00E6706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39F3"/>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C5380"/>
    <w:rsid w:val="00A905AC"/>
    <w:rsid w:val="00AF39F3"/>
    <w:rsid w:val="00BA6584"/>
    <w:rsid w:val="00BE7BFD"/>
    <w:rsid w:val="00C370F2"/>
    <w:rsid w:val="00C44EEC"/>
    <w:rsid w:val="00CB6D12"/>
    <w:rsid w:val="00D22FFA"/>
    <w:rsid w:val="00D8461B"/>
    <w:rsid w:val="00D9049C"/>
    <w:rsid w:val="00D915F2"/>
    <w:rsid w:val="00DF32E8"/>
    <w:rsid w:val="00E131CD"/>
    <w:rsid w:val="00E21B49"/>
    <w:rsid w:val="00E2789F"/>
    <w:rsid w:val="00E67065"/>
    <w:rsid w:val="00E72428"/>
    <w:rsid w:val="00EA14B3"/>
    <w:rsid w:val="00EA416E"/>
    <w:rsid w:val="00EB0F6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8EE0AF0"/>
  <w15:chartTrackingRefBased/>
  <w15:docId w15:val="{A07DE82F-B876-4EB8-A4BA-ABF006DF4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F9667-C0A0-451F-9C8F-C93588146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24</TotalTime>
  <Pages>5</Pages>
  <Words>1377</Words>
  <Characters>9379</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5</cp:revision>
  <cp:lastPrinted>2021-07-21T12:05:00Z</cp:lastPrinted>
  <dcterms:created xsi:type="dcterms:W3CDTF">2021-07-21T08:52:00Z</dcterms:created>
  <dcterms:modified xsi:type="dcterms:W3CDTF">2021-07-21T12:05:00Z</dcterms:modified>
</cp:coreProperties>
</file>