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B436C" w:rsidRDefault="001A4B4B" w:rsidP="006A5DF1">
      <w:pPr>
        <w:spacing w:after="240"/>
        <w:jc w:val="right"/>
        <w:rPr>
          <w:rFonts w:ascii="Verdana" w:hAnsi="Verdana" w:cs="Arial"/>
        </w:rPr>
      </w:pPr>
      <w:r w:rsidRPr="003B436C">
        <w:rPr>
          <w:rFonts w:ascii="Verdana" w:hAnsi="Verdana" w:cs="Arial"/>
        </w:rPr>
        <w:t>Kraków</w:t>
      </w:r>
      <w:r w:rsidR="006A5DF1" w:rsidRPr="003B436C">
        <w:rPr>
          <w:rFonts w:ascii="Verdana" w:hAnsi="Verdana" w:cs="Arial"/>
        </w:rPr>
        <w:t xml:space="preserve"> dnia: </w:t>
      </w:r>
      <w:r w:rsidRPr="003B436C">
        <w:rPr>
          <w:rFonts w:ascii="Verdana" w:hAnsi="Verdana" w:cs="Arial"/>
        </w:rPr>
        <w:t>2022-09-21</w:t>
      </w:r>
    </w:p>
    <w:p w:rsidR="001A4B4B" w:rsidRPr="003B436C" w:rsidRDefault="001A4B4B" w:rsidP="006A5DF1">
      <w:pPr>
        <w:rPr>
          <w:rFonts w:ascii="Verdana" w:hAnsi="Verdana" w:cs="Arial"/>
          <w:b/>
          <w:bCs/>
        </w:rPr>
      </w:pPr>
      <w:r w:rsidRPr="003B436C">
        <w:rPr>
          <w:rFonts w:ascii="Verdana" w:hAnsi="Verdana" w:cs="Arial"/>
          <w:b/>
          <w:bCs/>
        </w:rPr>
        <w:t>Akademia Górniczo - Hutnicza</w:t>
      </w:r>
    </w:p>
    <w:p w:rsidR="001A4B4B" w:rsidRPr="003B436C" w:rsidRDefault="001A4B4B" w:rsidP="006A5DF1">
      <w:pPr>
        <w:rPr>
          <w:rFonts w:ascii="Verdana" w:hAnsi="Verdana" w:cs="Arial"/>
          <w:b/>
          <w:bCs/>
        </w:rPr>
      </w:pPr>
      <w:r w:rsidRPr="003B436C">
        <w:rPr>
          <w:rFonts w:ascii="Verdana" w:hAnsi="Verdana" w:cs="Arial"/>
          <w:b/>
          <w:bCs/>
        </w:rPr>
        <w:t>im. Stanisława Staszica w Krakowie</w:t>
      </w:r>
    </w:p>
    <w:p w:rsidR="006A5DF1" w:rsidRPr="003B436C" w:rsidRDefault="001A4B4B" w:rsidP="006A5DF1">
      <w:pPr>
        <w:rPr>
          <w:rFonts w:ascii="Verdana" w:hAnsi="Verdana" w:cs="Arial"/>
          <w:b/>
          <w:bCs/>
        </w:rPr>
      </w:pPr>
      <w:r w:rsidRPr="003B436C">
        <w:rPr>
          <w:rFonts w:ascii="Verdana" w:hAnsi="Verdana" w:cs="Arial"/>
          <w:b/>
          <w:bCs/>
        </w:rPr>
        <w:t>Dział Zamówień Publicznych</w:t>
      </w:r>
    </w:p>
    <w:p w:rsidR="006A5DF1" w:rsidRPr="003B436C" w:rsidRDefault="001A4B4B" w:rsidP="006A5DF1">
      <w:pPr>
        <w:rPr>
          <w:rFonts w:ascii="Verdana" w:hAnsi="Verdana" w:cs="Arial"/>
        </w:rPr>
      </w:pPr>
      <w:r w:rsidRPr="003B436C">
        <w:rPr>
          <w:rFonts w:ascii="Verdana" w:hAnsi="Verdana" w:cs="Arial"/>
        </w:rPr>
        <w:t>Al. Mickiewicza</w:t>
      </w:r>
      <w:r w:rsidR="006A5DF1" w:rsidRPr="003B436C">
        <w:rPr>
          <w:rFonts w:ascii="Verdana" w:hAnsi="Verdana" w:cs="Arial"/>
        </w:rPr>
        <w:t xml:space="preserve"> </w:t>
      </w:r>
      <w:r w:rsidRPr="003B436C">
        <w:rPr>
          <w:rFonts w:ascii="Verdana" w:hAnsi="Verdana" w:cs="Arial"/>
        </w:rPr>
        <w:t>30</w:t>
      </w:r>
    </w:p>
    <w:p w:rsidR="006A5DF1" w:rsidRPr="003B436C" w:rsidRDefault="001A4B4B" w:rsidP="006A5DF1">
      <w:pPr>
        <w:rPr>
          <w:rFonts w:ascii="Verdana" w:hAnsi="Verdana" w:cs="Arial"/>
        </w:rPr>
      </w:pPr>
      <w:r w:rsidRPr="003B436C">
        <w:rPr>
          <w:rFonts w:ascii="Verdana" w:hAnsi="Verdana" w:cs="Arial"/>
        </w:rPr>
        <w:t>30-059</w:t>
      </w:r>
      <w:r w:rsidR="006A5DF1" w:rsidRPr="003B436C">
        <w:rPr>
          <w:rFonts w:ascii="Verdana" w:hAnsi="Verdana" w:cs="Arial"/>
        </w:rPr>
        <w:t xml:space="preserve"> </w:t>
      </w:r>
      <w:r w:rsidRPr="003B436C">
        <w:rPr>
          <w:rFonts w:ascii="Verdana" w:hAnsi="Verdana" w:cs="Arial"/>
        </w:rPr>
        <w:t>Kraków</w:t>
      </w:r>
    </w:p>
    <w:p w:rsidR="006A5DF1" w:rsidRPr="003B436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3B436C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3B436C">
        <w:rPr>
          <w:rFonts w:ascii="Verdana" w:hAnsi="Verdana" w:cs="Arial"/>
        </w:rPr>
        <w:tab/>
        <w:t xml:space="preserve"> </w:t>
      </w:r>
    </w:p>
    <w:p w:rsidR="006A5DF1" w:rsidRPr="003B436C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3B436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3B436C">
        <w:rPr>
          <w:rFonts w:ascii="Verdana" w:hAnsi="Verdana" w:cs="Arial"/>
          <w:b/>
        </w:rPr>
        <w:t>WYKONAWCY</w:t>
      </w:r>
    </w:p>
    <w:p w:rsidR="006A5DF1" w:rsidRPr="003B436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3B436C">
        <w:rPr>
          <w:rFonts w:ascii="Verdana" w:hAnsi="Verdana" w:cs="Arial"/>
        </w:rPr>
        <w:t>ubiegający się o zamówienie publiczne</w:t>
      </w:r>
    </w:p>
    <w:p w:rsidR="006D4AB3" w:rsidRPr="003B436C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3B436C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3B436C" w:rsidRDefault="006D4AB3" w:rsidP="003B436C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Default="00E21B49" w:rsidP="003B436C">
      <w:pPr>
        <w:pStyle w:val="Nagwek1"/>
        <w:spacing w:before="0" w:after="0"/>
        <w:jc w:val="center"/>
        <w:rPr>
          <w:rFonts w:ascii="Verdana" w:hAnsi="Verdana" w:cs="Arial"/>
          <w:sz w:val="20"/>
        </w:rPr>
      </w:pPr>
      <w:r w:rsidRPr="003B436C">
        <w:rPr>
          <w:rFonts w:ascii="Verdana" w:hAnsi="Verdana" w:cs="Arial"/>
          <w:sz w:val="20"/>
        </w:rPr>
        <w:t>WYJAŚNIENI</w:t>
      </w:r>
      <w:r w:rsidR="00520165" w:rsidRPr="003B436C">
        <w:rPr>
          <w:rFonts w:ascii="Verdana" w:hAnsi="Verdana" w:cs="Arial"/>
          <w:sz w:val="20"/>
        </w:rPr>
        <w:t>A</w:t>
      </w:r>
      <w:r w:rsidR="00632C3C" w:rsidRPr="003B436C">
        <w:rPr>
          <w:rFonts w:ascii="Verdana" w:hAnsi="Verdana" w:cs="Arial"/>
          <w:sz w:val="20"/>
        </w:rPr>
        <w:t xml:space="preserve"> TREŚCI</w:t>
      </w:r>
      <w:r w:rsidR="0029606A" w:rsidRPr="003B436C">
        <w:rPr>
          <w:rFonts w:ascii="Verdana" w:hAnsi="Verdana" w:cs="Arial"/>
          <w:sz w:val="20"/>
        </w:rPr>
        <w:t xml:space="preserve"> SWZ</w:t>
      </w:r>
      <w:r w:rsidR="00134014">
        <w:rPr>
          <w:rFonts w:ascii="Verdana" w:hAnsi="Verdana" w:cs="Arial"/>
          <w:sz w:val="20"/>
        </w:rPr>
        <w:t xml:space="preserve"> (2)</w:t>
      </w:r>
      <w:bookmarkStart w:id="0" w:name="_GoBack"/>
      <w:bookmarkEnd w:id="0"/>
    </w:p>
    <w:p w:rsidR="0002408E" w:rsidRPr="0002408E" w:rsidRDefault="0002408E" w:rsidP="0002408E"/>
    <w:p w:rsidR="006D4AB3" w:rsidRPr="003B436C" w:rsidRDefault="00632C3C" w:rsidP="003B436C">
      <w:pPr>
        <w:jc w:val="both"/>
        <w:rPr>
          <w:rFonts w:ascii="Verdana" w:hAnsi="Verdana" w:cs="Arial"/>
        </w:rPr>
      </w:pPr>
      <w:r w:rsidRPr="003B436C">
        <w:rPr>
          <w:rFonts w:ascii="Verdana" w:hAnsi="Verdana" w:cs="Arial"/>
        </w:rPr>
        <w:t xml:space="preserve">Dotyczy: </w:t>
      </w:r>
      <w:r w:rsidR="006A5DF1" w:rsidRPr="003B436C">
        <w:rPr>
          <w:rFonts w:ascii="Verdana" w:hAnsi="Verdana" w:cs="Arial"/>
        </w:rPr>
        <w:t>p</w:t>
      </w:r>
      <w:r w:rsidRPr="003B436C">
        <w:rPr>
          <w:rFonts w:ascii="Verdana" w:hAnsi="Verdana" w:cs="Arial"/>
        </w:rPr>
        <w:t>ostępowani</w:t>
      </w:r>
      <w:r w:rsidR="006A5DF1" w:rsidRPr="003B436C">
        <w:rPr>
          <w:rFonts w:ascii="Verdana" w:hAnsi="Verdana" w:cs="Arial"/>
        </w:rPr>
        <w:t>a</w:t>
      </w:r>
      <w:r w:rsidRPr="003B436C">
        <w:rPr>
          <w:rFonts w:ascii="Verdana" w:hAnsi="Verdana" w:cs="Arial"/>
        </w:rPr>
        <w:t xml:space="preserve"> o udzielenie zamówienia publicznego, prowadzone</w:t>
      </w:r>
      <w:r w:rsidR="006A5DF1" w:rsidRPr="003B436C">
        <w:rPr>
          <w:rFonts w:ascii="Verdana" w:hAnsi="Verdana" w:cs="Arial"/>
        </w:rPr>
        <w:t>go</w:t>
      </w:r>
      <w:r w:rsidRPr="003B436C">
        <w:rPr>
          <w:rFonts w:ascii="Verdana" w:hAnsi="Verdana" w:cs="Arial"/>
        </w:rPr>
        <w:t xml:space="preserve"> w trybie </w:t>
      </w:r>
      <w:r w:rsidR="001A4B4B" w:rsidRPr="003B436C">
        <w:rPr>
          <w:rFonts w:ascii="Verdana" w:hAnsi="Verdana" w:cs="Arial"/>
        </w:rPr>
        <w:t xml:space="preserve">Tryb podstawowy bez negocjacji - art. 275 pkt. 1 ustawy </w:t>
      </w:r>
      <w:proofErr w:type="spellStart"/>
      <w:r w:rsidR="001A4B4B" w:rsidRPr="003B436C">
        <w:rPr>
          <w:rFonts w:ascii="Verdana" w:hAnsi="Verdana" w:cs="Arial"/>
        </w:rPr>
        <w:t>Pzp</w:t>
      </w:r>
      <w:proofErr w:type="spellEnd"/>
      <w:r w:rsidRPr="003B436C">
        <w:rPr>
          <w:rFonts w:ascii="Verdana" w:hAnsi="Verdana" w:cs="Arial"/>
          <w:b/>
        </w:rPr>
        <w:t xml:space="preserve"> </w:t>
      </w:r>
      <w:r w:rsidRPr="003B436C">
        <w:rPr>
          <w:rFonts w:ascii="Verdana" w:hAnsi="Verdana" w:cs="Arial"/>
          <w:bCs/>
        </w:rPr>
        <w:t>na</w:t>
      </w:r>
      <w:r w:rsidRPr="003B436C">
        <w:rPr>
          <w:rFonts w:ascii="Verdana" w:hAnsi="Verdana" w:cs="Arial"/>
          <w:b/>
        </w:rPr>
        <w:t xml:space="preserve"> </w:t>
      </w:r>
      <w:r w:rsidR="00E72428" w:rsidRPr="003B436C">
        <w:rPr>
          <w:rFonts w:ascii="Verdana" w:hAnsi="Verdana" w:cs="Arial"/>
          <w:bCs/>
        </w:rPr>
        <w:t>”</w:t>
      </w:r>
      <w:r w:rsidR="001A4B4B" w:rsidRPr="003B436C">
        <w:rPr>
          <w:rFonts w:ascii="Verdana" w:hAnsi="Verdana" w:cs="Arial"/>
          <w:b/>
          <w:bCs/>
        </w:rPr>
        <w:t>Usługi rzecznika patentowego w zakresie uzyskiwania i utrzymywania ochrony patentowej wynalazków - KC-zp.272-427/22</w:t>
      </w:r>
      <w:r w:rsidR="00E72428" w:rsidRPr="003B436C">
        <w:rPr>
          <w:rFonts w:ascii="Verdana" w:hAnsi="Verdana" w:cs="Arial"/>
          <w:bCs/>
        </w:rPr>
        <w:t>”</w:t>
      </w:r>
      <w:r w:rsidRPr="003B436C">
        <w:rPr>
          <w:rFonts w:ascii="Verdana" w:hAnsi="Verdana" w:cs="Arial"/>
          <w:b/>
        </w:rPr>
        <w:t xml:space="preserve"> </w:t>
      </w:r>
      <w:r w:rsidRPr="003B436C">
        <w:rPr>
          <w:rFonts w:ascii="Verdana" w:hAnsi="Verdana" w:cs="Arial"/>
          <w:bCs/>
        </w:rPr>
        <w:t>– znak sprawy</w:t>
      </w:r>
      <w:r w:rsidRPr="003B436C">
        <w:rPr>
          <w:rFonts w:ascii="Verdana" w:hAnsi="Verdana" w:cs="Arial"/>
          <w:b/>
        </w:rPr>
        <w:t xml:space="preserve"> </w:t>
      </w:r>
      <w:r w:rsidR="001A4B4B" w:rsidRPr="003B436C">
        <w:rPr>
          <w:rFonts w:ascii="Verdana" w:hAnsi="Verdana" w:cs="Arial"/>
          <w:b/>
        </w:rPr>
        <w:t>KC-zp.272-427/22</w:t>
      </w:r>
      <w:r w:rsidRPr="003B436C">
        <w:rPr>
          <w:rFonts w:ascii="Verdana" w:hAnsi="Verdana" w:cs="Arial"/>
          <w:b/>
        </w:rPr>
        <w:t>.</w:t>
      </w:r>
    </w:p>
    <w:p w:rsidR="0002408E" w:rsidRDefault="0002408E" w:rsidP="003B436C">
      <w:pPr>
        <w:jc w:val="both"/>
        <w:rPr>
          <w:rFonts w:ascii="Verdana" w:hAnsi="Verdana" w:cs="Arial"/>
        </w:rPr>
      </w:pPr>
    </w:p>
    <w:p w:rsidR="006D4AB3" w:rsidRDefault="00520165" w:rsidP="003B436C">
      <w:pPr>
        <w:jc w:val="both"/>
        <w:rPr>
          <w:rFonts w:ascii="Verdana" w:hAnsi="Verdana" w:cs="Arial"/>
          <w:bCs/>
          <w:lang w:eastAsia="ar-SA"/>
        </w:rPr>
      </w:pPr>
      <w:r w:rsidRPr="003B436C">
        <w:rPr>
          <w:rFonts w:ascii="Verdana" w:hAnsi="Verdana" w:cs="Arial"/>
        </w:rPr>
        <w:t xml:space="preserve">Zamawiający, </w:t>
      </w:r>
      <w:r w:rsidR="001A4B4B" w:rsidRPr="003B436C">
        <w:rPr>
          <w:rFonts w:ascii="Verdana" w:hAnsi="Verdana" w:cs="Arial"/>
          <w:b/>
        </w:rPr>
        <w:t xml:space="preserve">Akademia Górniczo </w:t>
      </w:r>
      <w:r w:rsidR="003B436C">
        <w:rPr>
          <w:rFonts w:ascii="Verdana" w:hAnsi="Verdana" w:cs="Arial"/>
          <w:b/>
        </w:rPr>
        <w:t>–</w:t>
      </w:r>
      <w:r w:rsidR="001A4B4B" w:rsidRPr="003B436C">
        <w:rPr>
          <w:rFonts w:ascii="Verdana" w:hAnsi="Verdana" w:cs="Arial"/>
          <w:b/>
        </w:rPr>
        <w:t xml:space="preserve"> Hutnicza</w:t>
      </w:r>
      <w:r w:rsidR="003B436C">
        <w:rPr>
          <w:rFonts w:ascii="Verdana" w:hAnsi="Verdana" w:cs="Arial"/>
          <w:b/>
        </w:rPr>
        <w:t xml:space="preserve"> </w:t>
      </w:r>
      <w:r w:rsidR="001A4B4B" w:rsidRPr="003B436C">
        <w:rPr>
          <w:rFonts w:ascii="Verdana" w:hAnsi="Verdana" w:cs="Arial"/>
          <w:b/>
        </w:rPr>
        <w:t>im. Stanisława Staszica w Krakowie</w:t>
      </w:r>
      <w:r w:rsidR="003B436C">
        <w:rPr>
          <w:rFonts w:ascii="Verdana" w:hAnsi="Verdana" w:cs="Arial"/>
          <w:b/>
        </w:rPr>
        <w:t xml:space="preserve">, </w:t>
      </w:r>
      <w:r w:rsidR="001A4B4B" w:rsidRPr="003B436C">
        <w:rPr>
          <w:rFonts w:ascii="Verdana" w:hAnsi="Verdana" w:cs="Arial"/>
          <w:b/>
        </w:rPr>
        <w:t>Dział Zamówień Publicznych</w:t>
      </w:r>
      <w:r w:rsidRPr="003B436C">
        <w:rPr>
          <w:rFonts w:ascii="Verdana" w:hAnsi="Verdana" w:cs="Arial"/>
        </w:rPr>
        <w:t xml:space="preserve">, działając na podstawie art. </w:t>
      </w:r>
      <w:r w:rsidR="00E74BC3" w:rsidRPr="003B436C">
        <w:rPr>
          <w:rFonts w:ascii="Verdana" w:hAnsi="Verdana" w:cs="Arial"/>
        </w:rPr>
        <w:t>284</w:t>
      </w:r>
      <w:r w:rsidRPr="003B436C">
        <w:rPr>
          <w:rFonts w:ascii="Verdana" w:hAnsi="Verdana" w:cs="Arial"/>
        </w:rPr>
        <w:t xml:space="preserve"> ust. </w:t>
      </w:r>
      <w:r w:rsidR="0029606A" w:rsidRPr="003B436C">
        <w:rPr>
          <w:rFonts w:ascii="Verdana" w:hAnsi="Verdana" w:cs="Arial"/>
        </w:rPr>
        <w:t>6</w:t>
      </w:r>
      <w:r w:rsidRPr="003B436C">
        <w:rPr>
          <w:rFonts w:ascii="Verdana" w:hAnsi="Verdana" w:cs="Arial"/>
        </w:rPr>
        <w:t xml:space="preserve"> ustawy z dnia </w:t>
      </w:r>
      <w:r w:rsidR="0029606A" w:rsidRPr="003B436C">
        <w:rPr>
          <w:rFonts w:ascii="Verdana" w:hAnsi="Verdana" w:cs="Arial"/>
        </w:rPr>
        <w:t>11</w:t>
      </w:r>
      <w:r w:rsidRPr="003B436C">
        <w:rPr>
          <w:rFonts w:ascii="Verdana" w:hAnsi="Verdana" w:cs="Arial"/>
        </w:rPr>
        <w:t xml:space="preserve"> </w:t>
      </w:r>
      <w:r w:rsidR="0029606A" w:rsidRPr="003B436C">
        <w:rPr>
          <w:rFonts w:ascii="Verdana" w:hAnsi="Verdana" w:cs="Arial"/>
        </w:rPr>
        <w:t xml:space="preserve">września </w:t>
      </w:r>
      <w:r w:rsidRPr="003B436C">
        <w:rPr>
          <w:rFonts w:ascii="Verdana" w:hAnsi="Verdana" w:cs="Arial"/>
        </w:rPr>
        <w:t>20</w:t>
      </w:r>
      <w:r w:rsidR="0029606A" w:rsidRPr="003B436C">
        <w:rPr>
          <w:rFonts w:ascii="Verdana" w:hAnsi="Verdana" w:cs="Arial"/>
        </w:rPr>
        <w:t>19</w:t>
      </w:r>
      <w:r w:rsidRPr="003B436C">
        <w:rPr>
          <w:rFonts w:ascii="Verdana" w:hAnsi="Verdana" w:cs="Arial"/>
        </w:rPr>
        <w:t xml:space="preserve"> r</w:t>
      </w:r>
      <w:r w:rsidR="0029606A" w:rsidRPr="003B436C">
        <w:rPr>
          <w:rFonts w:ascii="Verdana" w:hAnsi="Verdana" w:cs="Arial"/>
        </w:rPr>
        <w:t>.</w:t>
      </w:r>
      <w:r w:rsidRPr="003B436C">
        <w:rPr>
          <w:rFonts w:ascii="Verdana" w:hAnsi="Verdana" w:cs="Arial"/>
        </w:rPr>
        <w:t xml:space="preserve"> Prawo </w:t>
      </w:r>
      <w:r w:rsidR="0029606A" w:rsidRPr="003B436C">
        <w:rPr>
          <w:rFonts w:ascii="Verdana" w:hAnsi="Verdana" w:cs="Arial"/>
        </w:rPr>
        <w:t>z</w:t>
      </w:r>
      <w:r w:rsidRPr="003B436C">
        <w:rPr>
          <w:rFonts w:ascii="Verdana" w:hAnsi="Verdana" w:cs="Arial"/>
        </w:rPr>
        <w:t xml:space="preserve">amówień </w:t>
      </w:r>
      <w:r w:rsidR="0029606A" w:rsidRPr="003B436C">
        <w:rPr>
          <w:rFonts w:ascii="Verdana" w:hAnsi="Verdana" w:cs="Arial"/>
        </w:rPr>
        <w:t>p</w:t>
      </w:r>
      <w:r w:rsidRPr="003B436C">
        <w:rPr>
          <w:rFonts w:ascii="Verdana" w:hAnsi="Verdana" w:cs="Arial"/>
        </w:rPr>
        <w:t xml:space="preserve">ublicznych </w:t>
      </w:r>
      <w:r w:rsidR="001A4B4B" w:rsidRPr="003B436C">
        <w:rPr>
          <w:rFonts w:ascii="Verdana" w:hAnsi="Verdana" w:cs="Arial"/>
        </w:rPr>
        <w:t>(</w:t>
      </w:r>
      <w:proofErr w:type="spellStart"/>
      <w:r w:rsidR="001A4B4B" w:rsidRPr="003B436C">
        <w:rPr>
          <w:rFonts w:ascii="Verdana" w:hAnsi="Verdana" w:cs="Arial"/>
        </w:rPr>
        <w:t>t.j</w:t>
      </w:r>
      <w:proofErr w:type="spellEnd"/>
      <w:r w:rsidR="001A4B4B" w:rsidRPr="003B436C">
        <w:rPr>
          <w:rFonts w:ascii="Verdana" w:hAnsi="Verdana" w:cs="Arial"/>
        </w:rPr>
        <w:t>. Dz.U. z 202</w:t>
      </w:r>
      <w:r w:rsidR="003B436C">
        <w:rPr>
          <w:rFonts w:ascii="Verdana" w:hAnsi="Verdana" w:cs="Arial"/>
        </w:rPr>
        <w:t>2</w:t>
      </w:r>
      <w:r w:rsidR="001A4B4B" w:rsidRPr="003B436C">
        <w:rPr>
          <w:rFonts w:ascii="Verdana" w:hAnsi="Verdana" w:cs="Arial"/>
        </w:rPr>
        <w:t>r. poz. 1</w:t>
      </w:r>
      <w:r w:rsidR="003B436C">
        <w:rPr>
          <w:rFonts w:ascii="Verdana" w:hAnsi="Verdana" w:cs="Arial"/>
        </w:rPr>
        <w:t>710</w:t>
      </w:r>
      <w:r w:rsidR="001A4B4B" w:rsidRPr="003B436C">
        <w:rPr>
          <w:rFonts w:ascii="Verdana" w:hAnsi="Verdana" w:cs="Arial"/>
        </w:rPr>
        <w:t>)</w:t>
      </w:r>
      <w:r w:rsidR="00BE7BFD" w:rsidRPr="003B436C">
        <w:rPr>
          <w:rFonts w:ascii="Verdana" w:hAnsi="Verdana" w:cs="Arial"/>
        </w:rPr>
        <w:t xml:space="preserve">, </w:t>
      </w:r>
      <w:r w:rsidR="00E74BC3" w:rsidRPr="003B436C">
        <w:rPr>
          <w:rFonts w:ascii="Verdana" w:hAnsi="Verdana" w:cs="Arial"/>
        </w:rPr>
        <w:t>udostępnia</w:t>
      </w:r>
      <w:r w:rsidR="00BE7BFD" w:rsidRPr="003B436C">
        <w:rPr>
          <w:rFonts w:ascii="Verdana" w:hAnsi="Verdana" w:cs="Arial"/>
        </w:rPr>
        <w:t xml:space="preserve"> poniżej treść zapytań do S</w:t>
      </w:r>
      <w:r w:rsidR="0012774F" w:rsidRPr="003B436C">
        <w:rPr>
          <w:rFonts w:ascii="Verdana" w:hAnsi="Verdana" w:cs="Arial"/>
        </w:rPr>
        <w:t>pecyfikacji Warunków Zamówienia (</w:t>
      </w:r>
      <w:r w:rsidR="0012774F" w:rsidRPr="003B436C">
        <w:rPr>
          <w:rFonts w:ascii="Verdana" w:hAnsi="Verdana" w:cs="Arial"/>
          <w:lang w:eastAsia="ar-SA"/>
        </w:rPr>
        <w:t>zwanej dalej</w:t>
      </w:r>
      <w:r w:rsidR="0012774F" w:rsidRPr="003B436C">
        <w:rPr>
          <w:rFonts w:ascii="Verdana" w:hAnsi="Verdana" w:cs="Arial"/>
          <w:b/>
          <w:lang w:eastAsia="ar-SA"/>
        </w:rPr>
        <w:t xml:space="preserve"> </w:t>
      </w:r>
      <w:r w:rsidR="0012774F" w:rsidRPr="003B436C">
        <w:rPr>
          <w:rFonts w:ascii="Verdana" w:hAnsi="Verdana" w:cs="Arial"/>
          <w:bCs/>
          <w:lang w:eastAsia="ar-SA"/>
        </w:rPr>
        <w:t>”SWZ”)</w:t>
      </w:r>
      <w:r w:rsidR="00E74BC3" w:rsidRPr="003B436C">
        <w:rPr>
          <w:rFonts w:ascii="Verdana" w:hAnsi="Verdana" w:cs="Arial"/>
          <w:bCs/>
          <w:lang w:eastAsia="ar-SA"/>
        </w:rPr>
        <w:t xml:space="preserve"> </w:t>
      </w:r>
      <w:r w:rsidR="00E74BC3" w:rsidRPr="003B436C">
        <w:rPr>
          <w:rFonts w:ascii="Verdana" w:hAnsi="Verdana" w:cs="Arial"/>
        </w:rPr>
        <w:t>wraz z wyjaśnieniami</w:t>
      </w:r>
      <w:r w:rsidR="0012774F" w:rsidRPr="003B436C">
        <w:rPr>
          <w:rFonts w:ascii="Verdana" w:hAnsi="Verdana" w:cs="Arial"/>
          <w:bCs/>
          <w:lang w:eastAsia="ar-SA"/>
        </w:rPr>
        <w:t>:</w:t>
      </w:r>
    </w:p>
    <w:p w:rsidR="003B436C" w:rsidRPr="003B436C" w:rsidRDefault="003B436C" w:rsidP="003B436C">
      <w:pPr>
        <w:jc w:val="both"/>
        <w:rPr>
          <w:rFonts w:ascii="Verdana" w:hAnsi="Verdana"/>
          <w:b/>
        </w:rPr>
      </w:pPr>
      <w:r w:rsidRPr="003B436C">
        <w:rPr>
          <w:rFonts w:ascii="Verdana" w:hAnsi="Verdana"/>
          <w:b/>
        </w:rPr>
        <w:t>Pytanie 1: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>W SWZ wskazano wymogi dotyczące osób zdolnych do wykonania zamówienia: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>„Zamawiający uzna warunek za spełniony jeżeli wykonawca wykaże, że dysponuje lub będzie dysponował co najmniej 3 rzecznikami patentowymi, którzy: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 każdy posiada uprawnienia polskiego rzecznika patentowego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 każdy posiada uprawnienia europejskiego rzecznika,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 co najmniej 1 rzecznik patentowy ma uprawnienia rzecznika europejskiego potwierdzone zdanym egzaminem EQE,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każdy posiada wykształcenie wyższe techniczne,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 każdy w ostatnich 5 latach dokonał minimum 2 (dwóch) zgłoszeń wynalazków do Europejskiego Urzędu Patentowego”</w:t>
      </w:r>
    </w:p>
    <w:p w:rsidR="003B436C" w:rsidRPr="003B436C" w:rsidRDefault="003B436C" w:rsidP="003B436C">
      <w:pPr>
        <w:jc w:val="both"/>
        <w:rPr>
          <w:rFonts w:ascii="Verdana" w:hAnsi="Verdana"/>
        </w:rPr>
      </w:pP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>Przedmiotem zamówienia jest opracowanie i dokonanie dużej liczby zarówno polskich, jak i europejskich. Niezrozumiały jest wymóg, aby do realizacji zamówienia były niezbędne osoby, które posiadają uprawnienia jednocześnie polskiego rzecznika patentowego, jak i europejskiego rzecznika patentowego. Postępowania przed Urzędem Patentowym RP i Europejskim Urzędem Patentowym są całkowicie niezależne od siebie i nie ma przeszkód, aby były prowadzone niezależnie przez dwie różne osoby, każda odpowiednio wyspecjalizowana w postępowaniu przed danym urzędem. Wskazany sposób rozliczania jest ryczałtowy (per zgłoszenie lub dalsze prowadzenie sprawy, a nie godzinowo), to zatem od Wykonawcy może zależeć w jaki sposób pokieruje prowadzeniem spraw aby były prowadzone możliwie najbardziej efektywnie – czy daną sprawę przed urzędem polskim i europejskim będzie prowadził ten sam rzecznik (co może być korzystne z powodów merytorycznych) czy inni rzecznicy wyspecjalizowani w danym urzędzie (co może być korzystne z powodów proceduralnych ze względu na inne wymogi procedury). Jako, że zarówno rzecznicy polscy jak i europejscy mają odpowiednie kwalifikacje jako profesjonalni pełnomocnicy, nie może być obaw o jakość tak realizowanej pracy.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>Wskazana byłaby zatem zmiana tego warunku na: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>„Zamawiający uzna warunek za spełniony jeżeli wykonawca wykaże, że dysponuje lub będzie dysponował co najmniej 3 rzecznikami patentowymi, z których: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lastRenderedPageBreak/>
        <w:t xml:space="preserve">    co najmniej 1 rzecznik posiada uprawnienia polskiego rzecznika patentowego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 co najmniej 1 rzecznik posiada uprawnienia europejskiego rzecznika, w tym co najmniej 1 rzecznik patentowy ma uprawnienia rzecznika europejskiego potwierdzone zdanym egzaminem EQE,</w:t>
      </w:r>
    </w:p>
    <w:p w:rsidR="003B436C" w:rsidRP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 każdy z rzeczników posiada wykształcenie wyższe techniczne</w:t>
      </w:r>
    </w:p>
    <w:p w:rsidR="003B436C" w:rsidRDefault="003B436C" w:rsidP="003B436C">
      <w:pPr>
        <w:jc w:val="both"/>
        <w:rPr>
          <w:rFonts w:ascii="Verdana" w:hAnsi="Verdana"/>
        </w:rPr>
      </w:pPr>
      <w:r w:rsidRPr="003B436C">
        <w:rPr>
          <w:rFonts w:ascii="Verdana" w:hAnsi="Verdana"/>
        </w:rPr>
        <w:t xml:space="preserve">    przy czym każdy rzecznik europejski w ostatnich 5 latach dokonał minimum 2 (dwóch) zgłoszeń wynalazków do Europejskiego Urzędu Patentowego, a każdy rzecznik polski w ostatnich 5 latach dokonał minimum 2 (dwóch) zgłoszeń wynalazków do UPRP”</w:t>
      </w:r>
      <w:r>
        <w:rPr>
          <w:rFonts w:ascii="Verdana" w:hAnsi="Verdana"/>
        </w:rPr>
        <w:t>.</w:t>
      </w:r>
    </w:p>
    <w:p w:rsidR="003B436C" w:rsidRDefault="003B436C" w:rsidP="003B436C">
      <w:pPr>
        <w:jc w:val="both"/>
        <w:rPr>
          <w:rFonts w:ascii="Verdana" w:hAnsi="Verdana"/>
        </w:rPr>
      </w:pPr>
    </w:p>
    <w:p w:rsidR="003B436C" w:rsidRPr="003B436C" w:rsidRDefault="003B436C" w:rsidP="003B436C">
      <w:pPr>
        <w:jc w:val="both"/>
        <w:rPr>
          <w:rFonts w:ascii="Verdana" w:hAnsi="Verdana"/>
          <w:b/>
        </w:rPr>
      </w:pPr>
      <w:r w:rsidRPr="003B436C">
        <w:rPr>
          <w:rFonts w:ascii="Verdana" w:hAnsi="Verdana"/>
          <w:b/>
        </w:rPr>
        <w:t>Odpowiedź:</w:t>
      </w:r>
    </w:p>
    <w:p w:rsidR="003B436C" w:rsidRPr="003B436C" w:rsidRDefault="003B436C" w:rsidP="003B436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Zamawiający podtrzymuje warunki określone w SWZ. </w:t>
      </w:r>
      <w:r w:rsidRPr="003B436C">
        <w:rPr>
          <w:rFonts w:ascii="Verdana" w:hAnsi="Verdana"/>
          <w:b/>
        </w:rPr>
        <w:t>Wymagania odnośnie uprawnień są wysokie, ze względu na dużą liczbę zgłoszeń jakie mają być dokonane w UPRP i EPO, w krótkim czasie, oraz konieczność osiągnięcia wskaźników w projekcie. Wiedza i doświadczenie rzecznika w zakresie znajomości obu procedur UPRP i EPO  pozwoli na efektywną realizację zamówienia a zwłaszcza kontynuację zgłoszeń z etapu krajowego w etapie zgłoszeń w EPO. W ocenie</w:t>
      </w:r>
      <w:r>
        <w:rPr>
          <w:rFonts w:ascii="Verdana" w:hAnsi="Verdana"/>
          <w:b/>
        </w:rPr>
        <w:t xml:space="preserve"> Zamawiającego</w:t>
      </w:r>
      <w:r w:rsidRPr="003B436C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postawione</w:t>
      </w:r>
      <w:r w:rsidRPr="003B436C">
        <w:rPr>
          <w:rFonts w:ascii="Verdana" w:hAnsi="Verdana"/>
          <w:b/>
        </w:rPr>
        <w:t xml:space="preserve"> warunki są dość szerokie i wiel</w:t>
      </w:r>
      <w:r>
        <w:rPr>
          <w:rFonts w:ascii="Verdana" w:hAnsi="Verdana"/>
          <w:b/>
        </w:rPr>
        <w:t>u</w:t>
      </w:r>
      <w:r w:rsidRPr="003B436C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>Wykonawców</w:t>
      </w:r>
      <w:r w:rsidRPr="003B436C">
        <w:rPr>
          <w:rFonts w:ascii="Verdana" w:hAnsi="Verdana"/>
          <w:b/>
        </w:rPr>
        <w:t xml:space="preserve"> je spełnia. Podtrzymujemy również wymóg posiadania egzaminu EQE przez jednego z rzeczników.</w:t>
      </w:r>
    </w:p>
    <w:sectPr w:rsidR="003B436C" w:rsidRPr="003B436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427" w:rsidRDefault="00601427">
      <w:r>
        <w:separator/>
      </w:r>
    </w:p>
  </w:endnote>
  <w:endnote w:type="continuationSeparator" w:id="0">
    <w:p w:rsidR="00601427" w:rsidRDefault="00601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340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427" w:rsidRDefault="00601427">
      <w:r>
        <w:separator/>
      </w:r>
    </w:p>
  </w:footnote>
  <w:footnote w:type="continuationSeparator" w:id="0">
    <w:p w:rsidR="00601427" w:rsidRDefault="00601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B4B" w:rsidRDefault="001A4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B4B" w:rsidRDefault="001A4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B4B" w:rsidRDefault="001A4B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427"/>
    <w:rsid w:val="0002408E"/>
    <w:rsid w:val="00031374"/>
    <w:rsid w:val="000A1097"/>
    <w:rsid w:val="000E2A8F"/>
    <w:rsid w:val="0012774F"/>
    <w:rsid w:val="00134014"/>
    <w:rsid w:val="00144B7A"/>
    <w:rsid w:val="00180C6E"/>
    <w:rsid w:val="001A4B4B"/>
    <w:rsid w:val="0029606A"/>
    <w:rsid w:val="003B436C"/>
    <w:rsid w:val="004848F3"/>
    <w:rsid w:val="004A75F2"/>
    <w:rsid w:val="005144A9"/>
    <w:rsid w:val="00520165"/>
    <w:rsid w:val="005B1B08"/>
    <w:rsid w:val="00601427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966B9"/>
  <w15:chartTrackingRefBased/>
  <w15:docId w15:val="{5690AA50-F624-4E3E-B434-71230E0D1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543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5</cp:revision>
  <cp:lastPrinted>2022-09-21T04:26:00Z</cp:lastPrinted>
  <dcterms:created xsi:type="dcterms:W3CDTF">2022-09-21T04:17:00Z</dcterms:created>
  <dcterms:modified xsi:type="dcterms:W3CDTF">2022-09-21T04:26:00Z</dcterms:modified>
</cp:coreProperties>
</file>