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B3332" w:rsidP="006A5DF1">
      <w:pPr>
        <w:spacing w:after="240"/>
        <w:jc w:val="right"/>
        <w:rPr>
          <w:sz w:val="22"/>
          <w:szCs w:val="22"/>
        </w:rPr>
      </w:pPr>
      <w:r w:rsidRPr="00CB33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B3332">
        <w:rPr>
          <w:sz w:val="22"/>
          <w:szCs w:val="22"/>
        </w:rPr>
        <w:t>2023-08-21</w:t>
      </w:r>
    </w:p>
    <w:p w:rsidR="00CB3332" w:rsidRPr="00CB3332" w:rsidRDefault="00CB3332" w:rsidP="006A5DF1">
      <w:pPr>
        <w:rPr>
          <w:b/>
          <w:bCs/>
          <w:sz w:val="22"/>
          <w:szCs w:val="22"/>
        </w:rPr>
      </w:pPr>
      <w:r w:rsidRPr="00CB3332">
        <w:rPr>
          <w:b/>
          <w:bCs/>
          <w:sz w:val="22"/>
          <w:szCs w:val="22"/>
        </w:rPr>
        <w:t>Akademia Górniczo - Hutnicza</w:t>
      </w:r>
    </w:p>
    <w:p w:rsidR="00CB3332" w:rsidRPr="00CB3332" w:rsidRDefault="00CB3332" w:rsidP="006A5DF1">
      <w:pPr>
        <w:rPr>
          <w:b/>
          <w:bCs/>
          <w:sz w:val="22"/>
          <w:szCs w:val="22"/>
        </w:rPr>
      </w:pPr>
      <w:r w:rsidRPr="00CB3332">
        <w:rPr>
          <w:b/>
          <w:bCs/>
          <w:sz w:val="22"/>
          <w:szCs w:val="22"/>
        </w:rPr>
        <w:t>im. Stanisława Staszica w Krakowie</w:t>
      </w:r>
    </w:p>
    <w:p w:rsidR="006A5DF1" w:rsidRPr="00D91931" w:rsidRDefault="00CB3332" w:rsidP="006A5DF1">
      <w:pPr>
        <w:rPr>
          <w:b/>
          <w:bCs/>
          <w:sz w:val="22"/>
          <w:szCs w:val="22"/>
        </w:rPr>
      </w:pPr>
      <w:r w:rsidRPr="00CB3332">
        <w:rPr>
          <w:b/>
          <w:bCs/>
          <w:sz w:val="22"/>
          <w:szCs w:val="22"/>
        </w:rPr>
        <w:t>Dział Zamówień Publicznych</w:t>
      </w:r>
    </w:p>
    <w:p w:rsidR="006A5DF1" w:rsidRPr="00BD5546" w:rsidRDefault="00CB3332" w:rsidP="006A5DF1">
      <w:pPr>
        <w:rPr>
          <w:sz w:val="22"/>
          <w:szCs w:val="22"/>
        </w:rPr>
      </w:pPr>
      <w:r w:rsidRPr="00CB333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B3332">
        <w:rPr>
          <w:sz w:val="22"/>
          <w:szCs w:val="22"/>
        </w:rPr>
        <w:t>30</w:t>
      </w:r>
    </w:p>
    <w:p w:rsidR="006A5DF1" w:rsidRPr="00BD5546" w:rsidRDefault="00CB3332" w:rsidP="006A5DF1">
      <w:pPr>
        <w:rPr>
          <w:sz w:val="22"/>
          <w:szCs w:val="22"/>
        </w:rPr>
      </w:pPr>
      <w:r w:rsidRPr="00CB333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B333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668A5">
        <w:rPr>
          <w:sz w:val="22"/>
          <w:szCs w:val="22"/>
        </w:rPr>
        <w:t>Pismo:</w:t>
      </w:r>
      <w:r w:rsidRPr="00B668A5">
        <w:rPr>
          <w:b/>
          <w:bCs/>
          <w:sz w:val="22"/>
          <w:szCs w:val="22"/>
        </w:rPr>
        <w:t xml:space="preserve"> </w:t>
      </w:r>
      <w:r w:rsidR="00B668A5" w:rsidRPr="00B668A5">
        <w:rPr>
          <w:bCs/>
          <w:sz w:val="22"/>
          <w:szCs w:val="22"/>
        </w:rPr>
        <w:t>KC-zp.272-445/23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668A5">
        <w:rPr>
          <w:rFonts w:ascii="Times New Roman" w:hAnsi="Times New Roman"/>
          <w:szCs w:val="28"/>
        </w:rPr>
        <w:t xml:space="preserve"> (3)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B3332" w:rsidRPr="00CB3332">
        <w:rPr>
          <w:sz w:val="22"/>
          <w:szCs w:val="22"/>
        </w:rPr>
        <w:t xml:space="preserve">Tryb podstawowy bez negocjacji - art. 275 pkt. 1 ustawy </w:t>
      </w:r>
      <w:proofErr w:type="spellStart"/>
      <w:r w:rsidR="00CB3332" w:rsidRPr="00CB333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B3332" w:rsidRPr="00CB3332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B3332" w:rsidRPr="00CB3332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668A5" w:rsidRPr="00B668A5" w:rsidRDefault="00B668A5" w:rsidP="00B668A5">
      <w:pPr>
        <w:jc w:val="both"/>
        <w:rPr>
          <w:b/>
          <w:bCs/>
          <w:sz w:val="22"/>
          <w:szCs w:val="22"/>
        </w:rPr>
      </w:pPr>
      <w:r w:rsidRPr="00B668A5">
        <w:rPr>
          <w:b/>
          <w:bCs/>
          <w:sz w:val="22"/>
          <w:szCs w:val="22"/>
        </w:rPr>
        <w:t>Pytanie:</w:t>
      </w:r>
    </w:p>
    <w:p w:rsidR="00B668A5" w:rsidRPr="00B668A5" w:rsidRDefault="00B668A5" w:rsidP="00B668A5">
      <w:pPr>
        <w:jc w:val="both"/>
        <w:rPr>
          <w:bCs/>
          <w:sz w:val="22"/>
          <w:szCs w:val="22"/>
        </w:rPr>
      </w:pPr>
      <w:r w:rsidRPr="00B668A5">
        <w:rPr>
          <w:bCs/>
          <w:sz w:val="22"/>
          <w:szCs w:val="22"/>
        </w:rPr>
        <w:t xml:space="preserve">W zestawieniu stolarki drzwiowej stalowej podano wysokość (w świetle ościeżnicy) </w:t>
      </w:r>
      <w:proofErr w:type="spellStart"/>
      <w:r w:rsidRPr="00B668A5">
        <w:rPr>
          <w:bCs/>
          <w:sz w:val="22"/>
          <w:szCs w:val="22"/>
        </w:rPr>
        <w:t>Hz</w:t>
      </w:r>
      <w:proofErr w:type="spellEnd"/>
      <w:r w:rsidRPr="00B668A5">
        <w:rPr>
          <w:bCs/>
          <w:sz w:val="22"/>
          <w:szCs w:val="22"/>
        </w:rPr>
        <w:t>=205 cm.</w:t>
      </w:r>
      <w:r w:rsidRPr="00B668A5">
        <w:rPr>
          <w:bCs/>
          <w:sz w:val="22"/>
          <w:szCs w:val="22"/>
        </w:rPr>
        <w:t xml:space="preserve"> </w:t>
      </w:r>
      <w:r w:rsidRPr="00B668A5">
        <w:rPr>
          <w:bCs/>
          <w:sz w:val="22"/>
          <w:szCs w:val="22"/>
        </w:rPr>
        <w:t>Standardowy wymiar to 200 cm. Proszę o informację czy można przyjąć drzwi o standardowej wysokości ?</w:t>
      </w:r>
    </w:p>
    <w:p w:rsidR="00B668A5" w:rsidRPr="00B668A5" w:rsidRDefault="00B668A5" w:rsidP="00B668A5">
      <w:pPr>
        <w:jc w:val="both"/>
        <w:rPr>
          <w:b/>
          <w:bCs/>
          <w:sz w:val="22"/>
          <w:szCs w:val="22"/>
        </w:rPr>
      </w:pPr>
    </w:p>
    <w:p w:rsidR="00B668A5" w:rsidRPr="00B668A5" w:rsidRDefault="00B668A5" w:rsidP="00B668A5">
      <w:pPr>
        <w:jc w:val="both"/>
        <w:rPr>
          <w:b/>
          <w:bCs/>
          <w:sz w:val="22"/>
          <w:szCs w:val="22"/>
        </w:rPr>
      </w:pPr>
      <w:r w:rsidRPr="00B668A5">
        <w:rPr>
          <w:b/>
          <w:bCs/>
          <w:sz w:val="22"/>
          <w:szCs w:val="22"/>
        </w:rPr>
        <w:t>Odpowiedź:</w:t>
      </w:r>
    </w:p>
    <w:p w:rsidR="00BE7BFD" w:rsidRPr="006A5DF1" w:rsidRDefault="00B668A5" w:rsidP="00B668A5">
      <w:pPr>
        <w:jc w:val="both"/>
        <w:rPr>
          <w:sz w:val="22"/>
          <w:szCs w:val="22"/>
        </w:rPr>
      </w:pPr>
      <w:r w:rsidRPr="00B668A5">
        <w:rPr>
          <w:b/>
          <w:bCs/>
          <w:sz w:val="22"/>
          <w:szCs w:val="22"/>
        </w:rPr>
        <w:t>Można przyjąć standardowy wymiar 200cm.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65F" w:rsidRDefault="0030465F">
      <w:r>
        <w:separator/>
      </w:r>
    </w:p>
  </w:endnote>
  <w:endnote w:type="continuationSeparator" w:id="0">
    <w:p w:rsidR="0030465F" w:rsidRDefault="0030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65F" w:rsidRDefault="0030465F">
      <w:r>
        <w:separator/>
      </w:r>
    </w:p>
  </w:footnote>
  <w:footnote w:type="continuationSeparator" w:id="0">
    <w:p w:rsidR="0030465F" w:rsidRDefault="00304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332" w:rsidRDefault="00CB33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332" w:rsidRDefault="00CB33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332" w:rsidRDefault="00CB33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65F"/>
    <w:rsid w:val="00031374"/>
    <w:rsid w:val="000A1097"/>
    <w:rsid w:val="000E2A8F"/>
    <w:rsid w:val="0012774F"/>
    <w:rsid w:val="00144B7A"/>
    <w:rsid w:val="00180C6E"/>
    <w:rsid w:val="0029606A"/>
    <w:rsid w:val="002C6A48"/>
    <w:rsid w:val="0030465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668A5"/>
    <w:rsid w:val="00BA6584"/>
    <w:rsid w:val="00BE7BFD"/>
    <w:rsid w:val="00C370F2"/>
    <w:rsid w:val="00C44EEC"/>
    <w:rsid w:val="00CB33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D20F19"/>
  <w15:chartTrackingRefBased/>
  <w15:docId w15:val="{D1D9E875-CF57-4C9D-B674-093FF1B7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2023-08-21T07:04:00Z</cp:lastPrinted>
  <dcterms:created xsi:type="dcterms:W3CDTF">2023-08-21T07:04:00Z</dcterms:created>
  <dcterms:modified xsi:type="dcterms:W3CDTF">2023-08-21T07:04:00Z</dcterms:modified>
</cp:coreProperties>
</file>