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D3A63" w14:textId="3C2ADF13" w:rsidR="006A5DF1" w:rsidRDefault="00171A4C" w:rsidP="006A5DF1">
      <w:pPr>
        <w:spacing w:after="240"/>
        <w:jc w:val="right"/>
        <w:rPr>
          <w:sz w:val="22"/>
          <w:szCs w:val="22"/>
        </w:rPr>
      </w:pPr>
      <w:r w:rsidRPr="00171A4C">
        <w:rPr>
          <w:sz w:val="22"/>
          <w:szCs w:val="22"/>
        </w:rPr>
        <w:t>Kraków</w:t>
      </w:r>
      <w:r w:rsidR="006A5DF1" w:rsidRPr="00D91931">
        <w:rPr>
          <w:sz w:val="22"/>
          <w:szCs w:val="22"/>
        </w:rPr>
        <w:t xml:space="preserve"> dnia: </w:t>
      </w:r>
      <w:r w:rsidRPr="00171A4C">
        <w:rPr>
          <w:sz w:val="22"/>
          <w:szCs w:val="22"/>
        </w:rPr>
        <w:t>2023-</w:t>
      </w:r>
      <w:r w:rsidR="004C16F4">
        <w:rPr>
          <w:sz w:val="22"/>
          <w:szCs w:val="22"/>
        </w:rPr>
        <w:t>10</w:t>
      </w:r>
      <w:bookmarkStart w:id="0" w:name="_GoBack"/>
      <w:bookmarkEnd w:id="0"/>
      <w:r w:rsidRPr="00171A4C">
        <w:rPr>
          <w:sz w:val="22"/>
          <w:szCs w:val="22"/>
        </w:rPr>
        <w:t>-</w:t>
      </w:r>
      <w:r w:rsidR="004C16F4">
        <w:rPr>
          <w:sz w:val="22"/>
          <w:szCs w:val="22"/>
        </w:rPr>
        <w:t>16</w:t>
      </w:r>
    </w:p>
    <w:p w14:paraId="1215AF60" w14:textId="77777777" w:rsidR="00171A4C" w:rsidRPr="00171A4C" w:rsidRDefault="00171A4C" w:rsidP="006A5DF1">
      <w:pPr>
        <w:rPr>
          <w:b/>
          <w:bCs/>
          <w:sz w:val="22"/>
          <w:szCs w:val="22"/>
        </w:rPr>
      </w:pPr>
      <w:r w:rsidRPr="00171A4C">
        <w:rPr>
          <w:b/>
          <w:bCs/>
          <w:sz w:val="22"/>
          <w:szCs w:val="22"/>
        </w:rPr>
        <w:t>Akademia Górniczo - Hutnicza</w:t>
      </w:r>
    </w:p>
    <w:p w14:paraId="64F5AD52" w14:textId="77777777" w:rsidR="00171A4C" w:rsidRPr="00171A4C" w:rsidRDefault="00171A4C" w:rsidP="006A5DF1">
      <w:pPr>
        <w:rPr>
          <w:b/>
          <w:bCs/>
          <w:sz w:val="22"/>
          <w:szCs w:val="22"/>
        </w:rPr>
      </w:pPr>
      <w:r w:rsidRPr="00171A4C">
        <w:rPr>
          <w:b/>
          <w:bCs/>
          <w:sz w:val="22"/>
          <w:szCs w:val="22"/>
        </w:rPr>
        <w:t>im. Stanisława Staszica w Krakowie</w:t>
      </w:r>
    </w:p>
    <w:p w14:paraId="40070C83" w14:textId="77777777" w:rsidR="006A5DF1" w:rsidRPr="001C1D7D" w:rsidRDefault="00171A4C" w:rsidP="006A5DF1">
      <w:pPr>
        <w:rPr>
          <w:b/>
          <w:bCs/>
          <w:sz w:val="22"/>
          <w:szCs w:val="22"/>
        </w:rPr>
      </w:pPr>
      <w:r w:rsidRPr="00171A4C">
        <w:rPr>
          <w:b/>
          <w:bCs/>
          <w:sz w:val="22"/>
          <w:szCs w:val="22"/>
        </w:rPr>
        <w:t xml:space="preserve">Dział </w:t>
      </w:r>
      <w:r w:rsidRPr="001C1D7D">
        <w:rPr>
          <w:b/>
          <w:bCs/>
          <w:sz w:val="22"/>
          <w:szCs w:val="22"/>
        </w:rPr>
        <w:t>Zamówień Publicznych</w:t>
      </w:r>
    </w:p>
    <w:p w14:paraId="6977E2BE" w14:textId="77777777" w:rsidR="006A5DF1" w:rsidRPr="001C1D7D" w:rsidRDefault="00171A4C" w:rsidP="006A5DF1">
      <w:pPr>
        <w:rPr>
          <w:sz w:val="22"/>
          <w:szCs w:val="22"/>
        </w:rPr>
      </w:pPr>
      <w:r w:rsidRPr="001C1D7D">
        <w:rPr>
          <w:sz w:val="22"/>
          <w:szCs w:val="22"/>
        </w:rPr>
        <w:t>Al. Mickiewicza</w:t>
      </w:r>
      <w:r w:rsidR="006A5DF1" w:rsidRPr="001C1D7D">
        <w:rPr>
          <w:sz w:val="22"/>
          <w:szCs w:val="22"/>
        </w:rPr>
        <w:t xml:space="preserve"> </w:t>
      </w:r>
      <w:r w:rsidRPr="001C1D7D">
        <w:rPr>
          <w:sz w:val="22"/>
          <w:szCs w:val="22"/>
        </w:rPr>
        <w:t>30</w:t>
      </w:r>
    </w:p>
    <w:p w14:paraId="3742751B" w14:textId="77777777" w:rsidR="006A5DF1" w:rsidRPr="001C1D7D" w:rsidRDefault="00171A4C" w:rsidP="006A5DF1">
      <w:pPr>
        <w:rPr>
          <w:sz w:val="22"/>
          <w:szCs w:val="22"/>
        </w:rPr>
      </w:pPr>
      <w:r w:rsidRPr="001C1D7D">
        <w:rPr>
          <w:sz w:val="22"/>
          <w:szCs w:val="22"/>
        </w:rPr>
        <w:t>30-059</w:t>
      </w:r>
      <w:r w:rsidR="006A5DF1" w:rsidRPr="001C1D7D">
        <w:rPr>
          <w:sz w:val="22"/>
          <w:szCs w:val="22"/>
        </w:rPr>
        <w:t xml:space="preserve"> </w:t>
      </w:r>
      <w:r w:rsidRPr="001C1D7D">
        <w:rPr>
          <w:sz w:val="22"/>
          <w:szCs w:val="22"/>
        </w:rPr>
        <w:t>Kraków</w:t>
      </w:r>
    </w:p>
    <w:p w14:paraId="0B935DBC" w14:textId="77777777" w:rsidR="006A5DF1" w:rsidRPr="001C1D7D" w:rsidRDefault="006A5DF1" w:rsidP="001C1D7D">
      <w:pPr>
        <w:pStyle w:val="Nagwek"/>
        <w:tabs>
          <w:tab w:val="clear" w:pos="4536"/>
        </w:tabs>
        <w:rPr>
          <w:sz w:val="22"/>
          <w:szCs w:val="22"/>
        </w:rPr>
      </w:pPr>
      <w:r w:rsidRPr="001C1D7D">
        <w:rPr>
          <w:sz w:val="22"/>
          <w:szCs w:val="22"/>
        </w:rPr>
        <w:t>Pismo:</w:t>
      </w:r>
      <w:r w:rsidRPr="001C1D7D">
        <w:rPr>
          <w:b/>
          <w:bCs/>
          <w:sz w:val="22"/>
          <w:szCs w:val="22"/>
        </w:rPr>
        <w:t xml:space="preserve"> </w:t>
      </w:r>
      <w:r w:rsidR="001C1D7D" w:rsidRPr="001C1D7D">
        <w:rPr>
          <w:bCs/>
          <w:sz w:val="22"/>
          <w:szCs w:val="22"/>
        </w:rPr>
        <w:t>Kc-zp.272-441/23</w:t>
      </w:r>
      <w:r w:rsidRPr="001C1D7D">
        <w:rPr>
          <w:sz w:val="22"/>
          <w:szCs w:val="22"/>
        </w:rPr>
        <w:tab/>
        <w:t xml:space="preserve"> </w:t>
      </w:r>
    </w:p>
    <w:p w14:paraId="2F7FAF5E" w14:textId="77777777" w:rsidR="006A5DF1" w:rsidRPr="001C1D7D" w:rsidRDefault="006A5DF1" w:rsidP="001C1D7D">
      <w:pPr>
        <w:pStyle w:val="Nagwek"/>
        <w:tabs>
          <w:tab w:val="clear" w:pos="4536"/>
          <w:tab w:val="clear" w:pos="9072"/>
        </w:tabs>
        <w:rPr>
          <w:sz w:val="22"/>
          <w:szCs w:val="22"/>
        </w:rPr>
      </w:pPr>
    </w:p>
    <w:p w14:paraId="50777A38" w14:textId="77777777" w:rsidR="006A5DF1" w:rsidRPr="00D91931" w:rsidRDefault="006A5DF1" w:rsidP="001C1D7D">
      <w:pPr>
        <w:tabs>
          <w:tab w:val="left" w:pos="708"/>
          <w:tab w:val="center" w:pos="4536"/>
          <w:tab w:val="right" w:pos="9072"/>
        </w:tabs>
        <w:ind w:left="5245"/>
        <w:rPr>
          <w:b/>
          <w:sz w:val="22"/>
          <w:szCs w:val="22"/>
        </w:rPr>
      </w:pPr>
      <w:r w:rsidRPr="001C1D7D">
        <w:rPr>
          <w:b/>
          <w:sz w:val="22"/>
          <w:szCs w:val="22"/>
        </w:rPr>
        <w:t>WYKONAWCY</w:t>
      </w:r>
    </w:p>
    <w:p w14:paraId="1298A4B7" w14:textId="77777777" w:rsidR="006A5DF1" w:rsidRPr="00D91931" w:rsidRDefault="006A5DF1" w:rsidP="001C1D7D">
      <w:pPr>
        <w:tabs>
          <w:tab w:val="left" w:pos="708"/>
          <w:tab w:val="center" w:pos="4536"/>
          <w:tab w:val="right" w:pos="9072"/>
        </w:tabs>
        <w:ind w:left="5245"/>
        <w:rPr>
          <w:sz w:val="22"/>
          <w:szCs w:val="22"/>
        </w:rPr>
      </w:pPr>
      <w:r w:rsidRPr="00D91931">
        <w:rPr>
          <w:sz w:val="22"/>
          <w:szCs w:val="22"/>
        </w:rPr>
        <w:t>ubiegający się o zamówienie publiczne</w:t>
      </w:r>
    </w:p>
    <w:p w14:paraId="04F3C951" w14:textId="77777777" w:rsidR="006D4AB3" w:rsidRPr="006A5DF1" w:rsidRDefault="006D4AB3" w:rsidP="001C1D7D">
      <w:pPr>
        <w:pStyle w:val="Nagwek"/>
        <w:tabs>
          <w:tab w:val="clear" w:pos="4536"/>
        </w:tabs>
        <w:rPr>
          <w:sz w:val="22"/>
          <w:szCs w:val="22"/>
        </w:rPr>
      </w:pPr>
    </w:p>
    <w:p w14:paraId="177ECAD2" w14:textId="77777777" w:rsidR="001C1D7D" w:rsidRPr="001C1D7D" w:rsidRDefault="00E21B49" w:rsidP="001C1D7D">
      <w:pPr>
        <w:pStyle w:val="Nagwek1"/>
        <w:spacing w:before="0" w:after="0"/>
        <w:jc w:val="center"/>
        <w:rPr>
          <w:rFonts w:ascii="Times New Roman" w:hAnsi="Times New Roman"/>
          <w:szCs w:val="28"/>
          <w:u w:val="single"/>
        </w:rPr>
      </w:pPr>
      <w:r w:rsidRPr="001C1D7D">
        <w:rPr>
          <w:rFonts w:ascii="Times New Roman" w:hAnsi="Times New Roman"/>
          <w:szCs w:val="28"/>
          <w:u w:val="single"/>
        </w:rPr>
        <w:t>WYJAŚNIENI</w:t>
      </w:r>
      <w:r w:rsidR="00520165" w:rsidRPr="001C1D7D">
        <w:rPr>
          <w:rFonts w:ascii="Times New Roman" w:hAnsi="Times New Roman"/>
          <w:szCs w:val="28"/>
          <w:u w:val="single"/>
        </w:rPr>
        <w:t>A</w:t>
      </w:r>
      <w:r w:rsidR="00632C3C" w:rsidRPr="001C1D7D">
        <w:rPr>
          <w:rFonts w:ascii="Times New Roman" w:hAnsi="Times New Roman"/>
          <w:szCs w:val="28"/>
          <w:u w:val="single"/>
        </w:rPr>
        <w:t xml:space="preserve"> TREŚCI</w:t>
      </w:r>
      <w:r w:rsidR="0029606A" w:rsidRPr="001C1D7D">
        <w:rPr>
          <w:rFonts w:ascii="Times New Roman" w:hAnsi="Times New Roman"/>
          <w:szCs w:val="28"/>
          <w:u w:val="single"/>
        </w:rPr>
        <w:t xml:space="preserve"> SWZ</w:t>
      </w:r>
    </w:p>
    <w:p w14:paraId="76379C13" w14:textId="77777777" w:rsidR="001C1D7D" w:rsidRPr="001C1D7D" w:rsidRDefault="001C1D7D" w:rsidP="001C1D7D">
      <w:pPr>
        <w:jc w:val="center"/>
        <w:rPr>
          <w:b/>
          <w:sz w:val="28"/>
          <w:szCs w:val="28"/>
          <w:u w:val="single"/>
        </w:rPr>
      </w:pPr>
      <w:r w:rsidRPr="001C1D7D">
        <w:rPr>
          <w:b/>
          <w:sz w:val="28"/>
          <w:szCs w:val="28"/>
          <w:u w:val="single"/>
        </w:rPr>
        <w:t>PAKIET PYTAŃ I ODPOWIEDZI NR 1</w:t>
      </w:r>
    </w:p>
    <w:p w14:paraId="4E6B712C" w14:textId="77777777" w:rsidR="001C1D7D" w:rsidRPr="001C1D7D" w:rsidRDefault="001C1D7D" w:rsidP="001C1D7D">
      <w:pPr>
        <w:jc w:val="center"/>
        <w:rPr>
          <w:b/>
          <w:sz w:val="28"/>
          <w:szCs w:val="28"/>
        </w:rPr>
      </w:pPr>
    </w:p>
    <w:p w14:paraId="0AE190F6" w14:textId="77777777" w:rsidR="006D4AB3" w:rsidRPr="006A5DF1" w:rsidRDefault="00632C3C" w:rsidP="001C1D7D">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171A4C" w:rsidRPr="00171A4C">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171A4C" w:rsidRPr="00171A4C">
        <w:rPr>
          <w:b/>
          <w:bCs/>
          <w:sz w:val="22"/>
          <w:szCs w:val="22"/>
        </w:rPr>
        <w:t xml:space="preserve">Kompleksowe ubezpieczenie AGH oraz ACK </w:t>
      </w:r>
      <w:proofErr w:type="spellStart"/>
      <w:r w:rsidR="00171A4C" w:rsidRPr="00171A4C">
        <w:rPr>
          <w:b/>
          <w:bCs/>
          <w:sz w:val="22"/>
          <w:szCs w:val="22"/>
        </w:rPr>
        <w:t>Cyfronet</w:t>
      </w:r>
      <w:proofErr w:type="spellEnd"/>
      <w:r w:rsidR="00171A4C" w:rsidRPr="00171A4C">
        <w:rPr>
          <w:b/>
          <w:bCs/>
          <w:sz w:val="22"/>
          <w:szCs w:val="22"/>
        </w:rPr>
        <w:t xml:space="preserve"> AGH - Kc-zp.272-441/23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171A4C" w:rsidRPr="00171A4C">
        <w:rPr>
          <w:b/>
          <w:sz w:val="22"/>
          <w:szCs w:val="22"/>
        </w:rPr>
        <w:t>Kc-zp.272-441/23</w:t>
      </w:r>
      <w:r w:rsidRPr="006A5DF1">
        <w:rPr>
          <w:b/>
          <w:sz w:val="22"/>
          <w:szCs w:val="22"/>
        </w:rPr>
        <w:t>.</w:t>
      </w:r>
    </w:p>
    <w:p w14:paraId="0A82D708" w14:textId="77777777" w:rsidR="0012774F" w:rsidRDefault="00520165" w:rsidP="001C1D7D">
      <w:pPr>
        <w:jc w:val="both"/>
        <w:rPr>
          <w:bCs/>
          <w:sz w:val="22"/>
          <w:szCs w:val="22"/>
          <w:lang w:eastAsia="ar-SA"/>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14:paraId="58800115" w14:textId="77777777" w:rsidR="001C1D7D" w:rsidRDefault="001C1D7D" w:rsidP="001C1D7D">
      <w:pPr>
        <w:jc w:val="both"/>
        <w:rPr>
          <w:bCs/>
          <w:sz w:val="22"/>
          <w:szCs w:val="22"/>
          <w:lang w:eastAsia="ar-SA"/>
        </w:rPr>
      </w:pPr>
    </w:p>
    <w:p w14:paraId="41B65ECA"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1.</w:t>
      </w:r>
      <w:r w:rsidRPr="001C1D7D">
        <w:rPr>
          <w:sz w:val="22"/>
          <w:szCs w:val="22"/>
          <w:lang w:eastAsia="en-US"/>
        </w:rPr>
        <w:t xml:space="preserve"> Zwracamy się z uprzejmą prośbą o potwierdzenie, że w sprawach nieuregulowanych w niniejszej SWZ zastosowanie mają przepisy prawa oraz Ogólne Warunki Ubezpieczenia (OWU) /szczególne warunki ubezpieczenia w tym klauzule wykonawcy. Jeżeli OWU wskazują przesłanki wyłączające lub ograniczające odpowiedzialność Ubezpieczyciela, to mają one zastosowanie, chyba że Zamawiający włączył je do zakresu ubezpieczenia w niniejszej SWZ. </w:t>
      </w:r>
    </w:p>
    <w:p w14:paraId="0C5F554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Zamawiający potwierdza powyższe w myśl zapisu z pkt. 3.1. OPZ Załącznik nr 4.: „Postanowienia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14:paraId="405691B4"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2.</w:t>
      </w:r>
      <w:r w:rsidRPr="001C1D7D">
        <w:rPr>
          <w:sz w:val="22"/>
          <w:szCs w:val="22"/>
          <w:lang w:eastAsia="en-US"/>
        </w:rPr>
        <w:t xml:space="preserve"> Zwracamy się z uprzejmą prośbą o wyjaśnienie treści SWZ - w odniesieniu do okres ubezpieczenia prosimy o rozważenie możliwości i wyrażenie zgody na zmianę terminu wykonania zamówienia na okres roczny (12 miesięcy). </w:t>
      </w:r>
    </w:p>
    <w:p w14:paraId="5420803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uprzejmie prosimy o modyfikację SWZ. </w:t>
      </w:r>
    </w:p>
    <w:p w14:paraId="7DE4291A"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W przypadku braku zgody Zamawiającego na zmianę okresu ubezpieczenia uprzejmie prosimy </w:t>
      </w:r>
      <w:r w:rsidRPr="001C1D7D">
        <w:rPr>
          <w:sz w:val="22"/>
          <w:szCs w:val="22"/>
          <w:lang w:eastAsia="en-US"/>
        </w:rPr>
        <w:br/>
        <w:t xml:space="preserve">o wyjaśnienie czy złożenie oferty w z zastosowaniem postanowień szczególnych wskazanych poniżej będzie spełniało wymagania SWZ: </w:t>
      </w:r>
    </w:p>
    <w:p w14:paraId="3509CA33"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KLAUZULA WYPOWIEDZENIA </w:t>
      </w:r>
    </w:p>
    <w:p w14:paraId="539ED4D4"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 xml:space="preserve">Z zachowaniem pozostałych, nie zmienionych niniejszą klauzulą postanowień OWU i polisy strony uzgodniły, że: </w:t>
      </w:r>
    </w:p>
    <w:p w14:paraId="0F579BBD" w14:textId="77777777" w:rsidR="001C1D7D" w:rsidRPr="001C1D7D" w:rsidRDefault="001C1D7D" w:rsidP="001C1D7D">
      <w:pPr>
        <w:spacing w:line="276" w:lineRule="auto"/>
        <w:jc w:val="both"/>
        <w:rPr>
          <w:sz w:val="22"/>
          <w:szCs w:val="22"/>
          <w:lang w:eastAsia="en-US"/>
        </w:rPr>
      </w:pPr>
      <w:r w:rsidRPr="001C1D7D">
        <w:rPr>
          <w:sz w:val="22"/>
          <w:szCs w:val="22"/>
          <w:lang w:eastAsia="en-US"/>
        </w:rPr>
        <w:t>1.</w:t>
      </w:r>
      <w:r>
        <w:rPr>
          <w:sz w:val="22"/>
          <w:szCs w:val="22"/>
          <w:lang w:eastAsia="en-US"/>
        </w:rPr>
        <w:t xml:space="preserve"> </w:t>
      </w:r>
      <w:r w:rsidRPr="001C1D7D">
        <w:rPr>
          <w:sz w:val="22"/>
          <w:szCs w:val="22"/>
          <w:lang w:eastAsia="en-US"/>
        </w:rPr>
        <w:t>Umowa ubezpieczenia zawierana jest na okres 24 miesięcy przy czym polisy będą wystawiane na okresy roczne.</w:t>
      </w:r>
    </w:p>
    <w:p w14:paraId="2EFE6985" w14:textId="77777777" w:rsidR="001C1D7D" w:rsidRPr="001C1D7D" w:rsidRDefault="001C1D7D" w:rsidP="001C1D7D">
      <w:pPr>
        <w:spacing w:line="276" w:lineRule="auto"/>
        <w:jc w:val="both"/>
        <w:rPr>
          <w:sz w:val="22"/>
          <w:szCs w:val="22"/>
          <w:lang w:eastAsia="en-US"/>
        </w:rPr>
      </w:pPr>
      <w:r w:rsidRPr="001C1D7D">
        <w:rPr>
          <w:sz w:val="22"/>
          <w:szCs w:val="22"/>
          <w:lang w:eastAsia="en-US"/>
        </w:rPr>
        <w:t>2.</w:t>
      </w:r>
      <w:r>
        <w:rPr>
          <w:sz w:val="22"/>
          <w:szCs w:val="22"/>
          <w:lang w:eastAsia="en-US"/>
        </w:rPr>
        <w:t xml:space="preserve"> </w:t>
      </w:r>
      <w:r w:rsidRPr="001C1D7D">
        <w:rPr>
          <w:sz w:val="22"/>
          <w:szCs w:val="22"/>
          <w:lang w:eastAsia="en-US"/>
        </w:rPr>
        <w:t>W zależności od przebiegu ubezpieczenia w pierwszym rocznym okresie polisowym zastrzega się możliwość korekty składki w drugim i kolejnych latach wg następujących zasad:</w:t>
      </w:r>
    </w:p>
    <w:p w14:paraId="7122CE35" w14:textId="77777777" w:rsidR="001C1D7D" w:rsidRPr="001C1D7D" w:rsidRDefault="001C1D7D" w:rsidP="001C1D7D">
      <w:pPr>
        <w:spacing w:line="276" w:lineRule="auto"/>
        <w:jc w:val="both"/>
        <w:rPr>
          <w:sz w:val="22"/>
          <w:szCs w:val="22"/>
          <w:lang w:eastAsia="en-US"/>
        </w:rPr>
      </w:pPr>
      <w:r w:rsidRPr="001C1D7D">
        <w:rPr>
          <w:sz w:val="22"/>
          <w:szCs w:val="22"/>
          <w:lang w:eastAsia="en-US"/>
        </w:rPr>
        <w:t>1)</w:t>
      </w:r>
      <w:r>
        <w:rPr>
          <w:sz w:val="22"/>
          <w:szCs w:val="22"/>
          <w:lang w:eastAsia="en-US"/>
        </w:rPr>
        <w:t xml:space="preserve"> </w:t>
      </w:r>
      <w:r w:rsidRPr="001C1D7D">
        <w:rPr>
          <w:sz w:val="22"/>
          <w:szCs w:val="22"/>
          <w:lang w:eastAsia="en-US"/>
        </w:rPr>
        <w:t xml:space="preserve">Jeżeli szkodowość jest nie wyższa niż 50% składki zainkasowanej w bieżącym okresie ubezpieczenia, stawki na kolejne okresy pozostają bez zmian. </w:t>
      </w:r>
    </w:p>
    <w:p w14:paraId="5F4DBE9D" w14:textId="77777777" w:rsidR="001C1D7D" w:rsidRPr="001C1D7D" w:rsidRDefault="001C1D7D" w:rsidP="001C1D7D">
      <w:pPr>
        <w:spacing w:line="276" w:lineRule="auto"/>
        <w:jc w:val="both"/>
        <w:rPr>
          <w:sz w:val="22"/>
          <w:szCs w:val="22"/>
          <w:lang w:eastAsia="en-US"/>
        </w:rPr>
      </w:pPr>
      <w:r w:rsidRPr="001C1D7D">
        <w:rPr>
          <w:sz w:val="22"/>
          <w:szCs w:val="22"/>
          <w:lang w:eastAsia="en-US"/>
        </w:rPr>
        <w:t>2)</w:t>
      </w:r>
      <w:r>
        <w:rPr>
          <w:sz w:val="22"/>
          <w:szCs w:val="22"/>
          <w:lang w:eastAsia="en-US"/>
        </w:rPr>
        <w:t xml:space="preserve"> </w:t>
      </w:r>
      <w:r w:rsidRPr="001C1D7D">
        <w:rPr>
          <w:sz w:val="22"/>
          <w:szCs w:val="22"/>
          <w:lang w:eastAsia="en-US"/>
        </w:rPr>
        <w:t>Jeżeli szkodowość przekroczy 50% zastrzega się możliwość negocjacji warunków umowy.</w:t>
      </w:r>
    </w:p>
    <w:p w14:paraId="44967483" w14:textId="77777777" w:rsidR="001C1D7D" w:rsidRPr="001C1D7D" w:rsidRDefault="001C1D7D" w:rsidP="001C1D7D">
      <w:pPr>
        <w:spacing w:line="276" w:lineRule="auto"/>
        <w:jc w:val="both"/>
        <w:rPr>
          <w:sz w:val="22"/>
          <w:szCs w:val="22"/>
          <w:lang w:eastAsia="en-US"/>
        </w:rPr>
      </w:pPr>
      <w:r w:rsidRPr="001C1D7D">
        <w:rPr>
          <w:sz w:val="22"/>
          <w:szCs w:val="22"/>
          <w:lang w:eastAsia="en-US"/>
        </w:rPr>
        <w:t>3.</w:t>
      </w:r>
      <w:r>
        <w:rPr>
          <w:sz w:val="22"/>
          <w:szCs w:val="22"/>
          <w:lang w:eastAsia="en-US"/>
        </w:rPr>
        <w:t xml:space="preserve"> </w:t>
      </w:r>
      <w:r w:rsidRPr="001C1D7D">
        <w:rPr>
          <w:sz w:val="22"/>
          <w:szCs w:val="22"/>
          <w:lang w:eastAsia="en-US"/>
        </w:rPr>
        <w:t>W przypadku gdy szkodowość przekracza 50% w bieżącym okresie ubezpieczenia,  a strony nie uzgodnią wspólnych warunków wznowieniowych na kolejny roczny okres, dotychczasowa umowa ubezpieczenia rozwiązuje się z upływem ostatniego dnia upływającego rocznego okresu ubezpieczenia.</w:t>
      </w:r>
    </w:p>
    <w:p w14:paraId="5B009982" w14:textId="77777777" w:rsidR="001C1D7D" w:rsidRPr="001C1D7D" w:rsidRDefault="001C1D7D" w:rsidP="001C1D7D">
      <w:pPr>
        <w:spacing w:line="276" w:lineRule="auto"/>
        <w:jc w:val="both"/>
        <w:rPr>
          <w:sz w:val="22"/>
          <w:szCs w:val="22"/>
          <w:lang w:eastAsia="en-US"/>
        </w:rPr>
      </w:pPr>
      <w:r w:rsidRPr="001C1D7D">
        <w:rPr>
          <w:sz w:val="22"/>
          <w:szCs w:val="22"/>
          <w:lang w:eastAsia="en-US"/>
        </w:rPr>
        <w:t>4.</w:t>
      </w:r>
      <w:r>
        <w:rPr>
          <w:sz w:val="22"/>
          <w:szCs w:val="22"/>
          <w:lang w:eastAsia="en-US"/>
        </w:rPr>
        <w:t xml:space="preserve"> </w:t>
      </w:r>
      <w:r w:rsidRPr="001C1D7D">
        <w:rPr>
          <w:sz w:val="22"/>
          <w:szCs w:val="22"/>
          <w:lang w:eastAsia="en-US"/>
        </w:rPr>
        <w:t>Szkodowość rozumiana jest jako suma wypłaconych odszkodowań oraz rezerw w otwartych szkodach i analizuje się ją na dwa miesiące przed końcem bieżącego okresu ubezpieczenia, ze wszystkich ubezpieczeń majątkowych zawartych w ramach niniejszej umowy.</w:t>
      </w:r>
    </w:p>
    <w:p w14:paraId="410DFADA" w14:textId="77777777" w:rsidR="001C1D7D" w:rsidRPr="001C1D7D" w:rsidRDefault="001C1D7D" w:rsidP="001C1D7D">
      <w:pPr>
        <w:spacing w:line="276" w:lineRule="auto"/>
        <w:jc w:val="both"/>
        <w:rPr>
          <w:sz w:val="22"/>
          <w:szCs w:val="22"/>
          <w:lang w:eastAsia="en-US"/>
        </w:rPr>
      </w:pPr>
      <w:r w:rsidRPr="001C1D7D">
        <w:rPr>
          <w:sz w:val="22"/>
          <w:szCs w:val="22"/>
          <w:lang w:eastAsia="en-US"/>
        </w:rPr>
        <w:t>5.</w:t>
      </w:r>
      <w:r>
        <w:rPr>
          <w:sz w:val="22"/>
          <w:szCs w:val="22"/>
          <w:lang w:eastAsia="en-US"/>
        </w:rPr>
        <w:t xml:space="preserve"> </w:t>
      </w:r>
      <w:r w:rsidRPr="001C1D7D">
        <w:rPr>
          <w:sz w:val="22"/>
          <w:szCs w:val="22"/>
          <w:lang w:eastAsia="en-US"/>
        </w:rPr>
        <w:t>Po 10 miesiącach pierwszego lub kolejnego poddanego ocenie okresu ubezpieczenia Ubezpieczający potwierdzi, że nie wystąpiły żadne szkody ani zdarzenia  mogące rodzić odpowiedzialność Ubezpieczyciela na podstawie umowy ubezpieczenia o których Ubezpieczający wie, lub przy zachowaniu należytej staranności wiedzieć powinien, a które nie zostały zgłoszone do Ubezpieczyciela W przypadku, gdy zdarzenia o których mowa powyżej wystąpiły, stronom przysługuje prawo wypowiedzenia lub renegocjacji warunków umowy a w przypadku braku wspólnego stanowiska, umowa ubezpieczenia rozwiązuje się z upływem ostatniego dnia bieżącego rocznego okresu ubezpieczenia.</w:t>
      </w:r>
    </w:p>
    <w:p w14:paraId="505D42E1" w14:textId="77777777" w:rsidR="001C1D7D" w:rsidRPr="001C1D7D" w:rsidRDefault="001C1D7D" w:rsidP="001C1D7D">
      <w:pPr>
        <w:spacing w:line="276" w:lineRule="auto"/>
        <w:jc w:val="both"/>
        <w:rPr>
          <w:sz w:val="22"/>
          <w:szCs w:val="22"/>
          <w:lang w:eastAsia="en-US"/>
        </w:rPr>
      </w:pPr>
      <w:r w:rsidRPr="001C1D7D">
        <w:rPr>
          <w:sz w:val="22"/>
          <w:szCs w:val="22"/>
          <w:lang w:eastAsia="en-US"/>
        </w:rPr>
        <w:t>6.</w:t>
      </w:r>
      <w:r>
        <w:rPr>
          <w:sz w:val="22"/>
          <w:szCs w:val="22"/>
          <w:lang w:eastAsia="en-US"/>
        </w:rPr>
        <w:t xml:space="preserve"> </w:t>
      </w:r>
      <w:r w:rsidRPr="001C1D7D">
        <w:rPr>
          <w:sz w:val="22"/>
          <w:szCs w:val="22"/>
          <w:lang w:eastAsia="en-US"/>
        </w:rPr>
        <w:t>Sumy ubezpieczenia będą aktualizowane na każdy kolejny roczny okres ochrony co najmniej o wskaźnik inflacji ogłaszany przez GUS nie później niż na dwa tygodnie przed końcem bieżącego okresu ochrony, przy czym kontynuacja ochrony przy wzroście powyżej 20% wymaga potwierdzenia Ubezpieczyciela.</w:t>
      </w:r>
    </w:p>
    <w:p w14:paraId="24DB88BB" w14:textId="77777777" w:rsidR="001C1D7D" w:rsidRPr="001C1D7D" w:rsidRDefault="001C1D7D" w:rsidP="001C1D7D">
      <w:pPr>
        <w:spacing w:line="276" w:lineRule="auto"/>
        <w:jc w:val="both"/>
        <w:rPr>
          <w:sz w:val="22"/>
          <w:szCs w:val="22"/>
          <w:lang w:eastAsia="en-US"/>
        </w:rPr>
      </w:pPr>
      <w:r w:rsidRPr="001C1D7D">
        <w:rPr>
          <w:sz w:val="22"/>
          <w:szCs w:val="22"/>
          <w:lang w:eastAsia="en-US"/>
        </w:rPr>
        <w:t>7.</w:t>
      </w:r>
      <w:r>
        <w:rPr>
          <w:sz w:val="22"/>
          <w:szCs w:val="22"/>
          <w:lang w:eastAsia="en-US"/>
        </w:rPr>
        <w:t xml:space="preserve"> </w:t>
      </w:r>
      <w:r w:rsidRPr="001C1D7D">
        <w:rPr>
          <w:sz w:val="22"/>
          <w:szCs w:val="22"/>
          <w:lang w:eastAsia="en-US"/>
        </w:rPr>
        <w:t>Polisa zostanie wystawiona na drugi lub kolejny okres polisowy pod warunkiem, że:</w:t>
      </w:r>
    </w:p>
    <w:p w14:paraId="1519435B" w14:textId="77777777" w:rsidR="001C1D7D" w:rsidRPr="001C1D7D" w:rsidRDefault="001C1D7D" w:rsidP="001C1D7D">
      <w:pPr>
        <w:spacing w:line="276" w:lineRule="auto"/>
        <w:jc w:val="both"/>
        <w:rPr>
          <w:sz w:val="22"/>
          <w:szCs w:val="22"/>
          <w:lang w:eastAsia="en-US"/>
        </w:rPr>
      </w:pPr>
      <w:r w:rsidRPr="001C1D7D">
        <w:rPr>
          <w:sz w:val="22"/>
          <w:szCs w:val="22"/>
          <w:lang w:eastAsia="en-US"/>
        </w:rPr>
        <w:t>1)</w:t>
      </w:r>
      <w:r>
        <w:rPr>
          <w:sz w:val="22"/>
          <w:szCs w:val="22"/>
          <w:lang w:eastAsia="en-US"/>
        </w:rPr>
        <w:t xml:space="preserve"> </w:t>
      </w:r>
      <w:r w:rsidRPr="001C1D7D">
        <w:rPr>
          <w:sz w:val="22"/>
          <w:szCs w:val="22"/>
          <w:lang w:eastAsia="en-US"/>
        </w:rPr>
        <w:t>szkodowość nie przekroczy 50% a w przypadku przekroczenia tego współczynnika, strony porozumiały się co do warunków ubezpieczenia na drugi lub kolejny okres ubezpieczenia,</w:t>
      </w:r>
    </w:p>
    <w:p w14:paraId="0539B03C" w14:textId="77777777" w:rsidR="001C1D7D" w:rsidRPr="001C1D7D" w:rsidRDefault="001C1D7D" w:rsidP="001C1D7D">
      <w:pPr>
        <w:spacing w:line="276" w:lineRule="auto"/>
        <w:jc w:val="both"/>
        <w:rPr>
          <w:sz w:val="22"/>
          <w:szCs w:val="22"/>
          <w:lang w:eastAsia="en-US"/>
        </w:rPr>
      </w:pPr>
      <w:r w:rsidRPr="001C1D7D">
        <w:rPr>
          <w:sz w:val="22"/>
          <w:szCs w:val="22"/>
          <w:lang w:eastAsia="en-US"/>
        </w:rPr>
        <w:t>2)</w:t>
      </w:r>
      <w:r>
        <w:rPr>
          <w:sz w:val="22"/>
          <w:szCs w:val="22"/>
          <w:lang w:eastAsia="en-US"/>
        </w:rPr>
        <w:t xml:space="preserve"> </w:t>
      </w:r>
      <w:r w:rsidRPr="001C1D7D">
        <w:rPr>
          <w:sz w:val="22"/>
          <w:szCs w:val="22"/>
          <w:lang w:eastAsia="en-US"/>
        </w:rPr>
        <w:t xml:space="preserve">nie ulegnie pogorszeniu ochrona reasekuracyjna w danym segmencie </w:t>
      </w:r>
      <w:proofErr w:type="spellStart"/>
      <w:r w:rsidRPr="001C1D7D">
        <w:rPr>
          <w:sz w:val="22"/>
          <w:szCs w:val="22"/>
          <w:lang w:eastAsia="en-US"/>
        </w:rPr>
        <w:t>ryzyk</w:t>
      </w:r>
      <w:proofErr w:type="spellEnd"/>
      <w:r w:rsidRPr="001C1D7D">
        <w:rPr>
          <w:sz w:val="22"/>
          <w:szCs w:val="22"/>
          <w:lang w:eastAsia="en-US"/>
        </w:rPr>
        <w:t>,</w:t>
      </w:r>
    </w:p>
    <w:p w14:paraId="112AADCA" w14:textId="77777777" w:rsidR="001C1D7D" w:rsidRPr="001C1D7D" w:rsidRDefault="001C1D7D" w:rsidP="001C1D7D">
      <w:pPr>
        <w:spacing w:line="276" w:lineRule="auto"/>
        <w:jc w:val="both"/>
        <w:rPr>
          <w:sz w:val="22"/>
          <w:szCs w:val="22"/>
          <w:lang w:eastAsia="en-US"/>
        </w:rPr>
      </w:pPr>
      <w:r w:rsidRPr="001C1D7D">
        <w:rPr>
          <w:sz w:val="22"/>
          <w:szCs w:val="22"/>
          <w:lang w:eastAsia="en-US"/>
        </w:rPr>
        <w:t>3)</w:t>
      </w:r>
      <w:r>
        <w:rPr>
          <w:sz w:val="22"/>
          <w:szCs w:val="22"/>
          <w:lang w:eastAsia="en-US"/>
        </w:rPr>
        <w:t xml:space="preserve"> </w:t>
      </w:r>
      <w:r w:rsidRPr="001C1D7D">
        <w:rPr>
          <w:sz w:val="22"/>
          <w:szCs w:val="22"/>
          <w:lang w:eastAsia="en-US"/>
        </w:rPr>
        <w:t>nie zajdą inne okoliczności, o których mowa w art. 816 KC oraz charakter ryzyka pozostanie bez zmian,</w:t>
      </w:r>
    </w:p>
    <w:p w14:paraId="2D59D681" w14:textId="77777777" w:rsidR="001C1D7D" w:rsidRPr="001C1D7D" w:rsidRDefault="001C1D7D" w:rsidP="001C1D7D">
      <w:pPr>
        <w:spacing w:line="276" w:lineRule="auto"/>
        <w:jc w:val="both"/>
        <w:rPr>
          <w:sz w:val="22"/>
          <w:szCs w:val="22"/>
          <w:lang w:eastAsia="en-US"/>
        </w:rPr>
      </w:pPr>
      <w:r w:rsidRPr="001C1D7D">
        <w:rPr>
          <w:sz w:val="22"/>
          <w:szCs w:val="22"/>
          <w:lang w:eastAsia="en-US"/>
        </w:rPr>
        <w:t>4)</w:t>
      </w:r>
      <w:r>
        <w:rPr>
          <w:sz w:val="22"/>
          <w:szCs w:val="22"/>
          <w:lang w:eastAsia="en-US"/>
        </w:rPr>
        <w:t xml:space="preserve"> </w:t>
      </w:r>
      <w:r w:rsidRPr="001C1D7D">
        <w:rPr>
          <w:sz w:val="22"/>
          <w:szCs w:val="22"/>
          <w:lang w:eastAsia="en-US"/>
        </w:rPr>
        <w:t>nie wzrosną sumy ubezpieczenia o więcej niż 10%,</w:t>
      </w:r>
    </w:p>
    <w:p w14:paraId="6A86EE93" w14:textId="77777777" w:rsidR="001C1D7D" w:rsidRPr="001C1D7D" w:rsidRDefault="001C1D7D" w:rsidP="001C1D7D">
      <w:pPr>
        <w:spacing w:line="276" w:lineRule="auto"/>
        <w:jc w:val="both"/>
        <w:rPr>
          <w:sz w:val="22"/>
          <w:szCs w:val="22"/>
          <w:lang w:eastAsia="en-US"/>
        </w:rPr>
      </w:pPr>
      <w:r w:rsidRPr="001C1D7D">
        <w:rPr>
          <w:sz w:val="22"/>
          <w:szCs w:val="22"/>
          <w:lang w:eastAsia="en-US"/>
        </w:rPr>
        <w:t>5)</w:t>
      </w:r>
      <w:r>
        <w:rPr>
          <w:sz w:val="22"/>
          <w:szCs w:val="22"/>
          <w:lang w:eastAsia="en-US"/>
        </w:rPr>
        <w:t xml:space="preserve"> </w:t>
      </w:r>
      <w:r w:rsidRPr="001C1D7D">
        <w:rPr>
          <w:sz w:val="22"/>
          <w:szCs w:val="22"/>
          <w:lang w:eastAsia="en-US"/>
        </w:rPr>
        <w:t>zostaną zrealizowane zalecenia inżyniera ryzyka, o ile zostały uzgodnione z terminem wykonania w bieżącym roku polisowym.</w:t>
      </w:r>
    </w:p>
    <w:p w14:paraId="557B63D4" w14:textId="77777777" w:rsidR="001C1D7D" w:rsidRPr="001C1D7D" w:rsidRDefault="001C1D7D" w:rsidP="001C1D7D">
      <w:pPr>
        <w:spacing w:line="276" w:lineRule="auto"/>
        <w:jc w:val="both"/>
        <w:rPr>
          <w:sz w:val="22"/>
          <w:szCs w:val="22"/>
          <w:lang w:eastAsia="en-US"/>
        </w:rPr>
      </w:pPr>
      <w:r w:rsidRPr="001C1D7D">
        <w:rPr>
          <w:sz w:val="22"/>
          <w:szCs w:val="22"/>
          <w:lang w:eastAsia="en-US"/>
        </w:rPr>
        <w:t>8.</w:t>
      </w:r>
      <w:r>
        <w:rPr>
          <w:sz w:val="22"/>
          <w:szCs w:val="22"/>
          <w:lang w:eastAsia="en-US"/>
        </w:rPr>
        <w:t xml:space="preserve"> </w:t>
      </w:r>
      <w:r w:rsidRPr="001C1D7D">
        <w:rPr>
          <w:sz w:val="22"/>
          <w:szCs w:val="22"/>
          <w:lang w:eastAsia="en-US"/>
        </w:rPr>
        <w:t xml:space="preserve">Każda ze stron zachowuje prawo do wypowiedzenia niniejszej umowy z zachowaniem 30-dniowego terminu wypowiedzenia w przypadku braku realizacji któregokolwiek z warunków, o których mowa w ust. 8, które to warunki stanowią ważne powody wypowiedzenia umowy. </w:t>
      </w:r>
    </w:p>
    <w:p w14:paraId="79B1A177"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9.</w:t>
      </w:r>
      <w:r>
        <w:rPr>
          <w:sz w:val="22"/>
          <w:szCs w:val="22"/>
          <w:lang w:eastAsia="en-US"/>
        </w:rPr>
        <w:t xml:space="preserve"> </w:t>
      </w:r>
      <w:r w:rsidRPr="001C1D7D">
        <w:rPr>
          <w:sz w:val="22"/>
          <w:szCs w:val="22"/>
          <w:lang w:eastAsia="en-US"/>
        </w:rPr>
        <w:t>Limity odpowiedzialności określone jako „na pierwsze ryzyko” lub „na jedno i wszystkie zdarzenia” mają zastosowanie do roku polisowego.</w:t>
      </w:r>
    </w:p>
    <w:p w14:paraId="2E8C5030" w14:textId="77777777" w:rsidR="001C1D7D" w:rsidRPr="001C1D7D" w:rsidRDefault="001C1D7D" w:rsidP="001C1D7D">
      <w:pPr>
        <w:spacing w:line="276" w:lineRule="auto"/>
        <w:jc w:val="both"/>
        <w:rPr>
          <w:sz w:val="22"/>
          <w:szCs w:val="22"/>
          <w:lang w:eastAsia="en-US"/>
        </w:rPr>
      </w:pPr>
      <w:r w:rsidRPr="001C1D7D">
        <w:rPr>
          <w:sz w:val="22"/>
          <w:szCs w:val="22"/>
          <w:lang w:eastAsia="en-US"/>
        </w:rPr>
        <w:t>Jeżeli odpowiedź na niniejsze pytanie będzie twierdząca uprzejmie prosimy o modyfikację SWZ</w:t>
      </w:r>
    </w:p>
    <w:p w14:paraId="57ED01F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i pozostaje przy </w:t>
      </w:r>
      <w:r w:rsidRPr="001C1D7D">
        <w:rPr>
          <w:rFonts w:eastAsia="Calibri"/>
          <w:sz w:val="22"/>
          <w:szCs w:val="22"/>
          <w:lang w:eastAsia="en-US"/>
        </w:rPr>
        <w:br/>
        <w:t xml:space="preserve">24-miesięcznym okresie trwania Umowy Generalnej. </w:t>
      </w:r>
    </w:p>
    <w:p w14:paraId="3A70B02D"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3.</w:t>
      </w:r>
      <w:r w:rsidRPr="001C1D7D">
        <w:rPr>
          <w:sz w:val="22"/>
          <w:szCs w:val="22"/>
          <w:lang w:eastAsia="en-US"/>
        </w:rPr>
        <w:t xml:space="preserve"> Zwracamy się z uprzejmą prośbą o informację czy mienie będące przedmiotem ubezpieczenia lub pozostające w związku z ubezpieczeniem mienia, jest zabezpieczone w sposób przewidziany obowiązującymi przepisami aktów prawnych w zakresie ochrony przeciwpożarowej, w szczególności: </w:t>
      </w:r>
    </w:p>
    <w:p w14:paraId="10239394"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a) ustawą o ochronie przeciwpożarowej (Dz. U. z 2009 r. Nr 178 poz. 1380 z </w:t>
      </w:r>
      <w:proofErr w:type="spellStart"/>
      <w:r w:rsidRPr="001C1D7D">
        <w:rPr>
          <w:sz w:val="22"/>
          <w:szCs w:val="22"/>
          <w:lang w:eastAsia="en-US"/>
        </w:rPr>
        <w:t>późn</w:t>
      </w:r>
      <w:proofErr w:type="spellEnd"/>
      <w:r w:rsidRPr="001C1D7D">
        <w:rPr>
          <w:sz w:val="22"/>
          <w:szCs w:val="22"/>
          <w:lang w:eastAsia="en-US"/>
        </w:rPr>
        <w:t xml:space="preserve">. zm.); </w:t>
      </w:r>
    </w:p>
    <w:p w14:paraId="3FE15774"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b) ustawą w sprawie warunków technicznych, jakimi powinny odpowiadać budynki i ich usytuowanie (Dz. U. z 2002 r. Nr 75 poz. 690 z </w:t>
      </w:r>
      <w:proofErr w:type="spellStart"/>
      <w:r w:rsidRPr="001C1D7D">
        <w:rPr>
          <w:sz w:val="22"/>
          <w:szCs w:val="22"/>
          <w:lang w:eastAsia="en-US"/>
        </w:rPr>
        <w:t>późn</w:t>
      </w:r>
      <w:proofErr w:type="spellEnd"/>
      <w:r w:rsidRPr="001C1D7D">
        <w:rPr>
          <w:sz w:val="22"/>
          <w:szCs w:val="22"/>
          <w:lang w:eastAsia="en-US"/>
        </w:rPr>
        <w:t xml:space="preserve">. zm.); </w:t>
      </w:r>
    </w:p>
    <w:p w14:paraId="42E4C9F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c) rozporządzeniem w sprawie ochrony przeciwpożarowej budynków, innych obiektów budowlanych </w:t>
      </w:r>
      <w:r w:rsidRPr="001C1D7D">
        <w:rPr>
          <w:sz w:val="22"/>
          <w:szCs w:val="22"/>
          <w:lang w:eastAsia="en-US"/>
        </w:rPr>
        <w:br/>
        <w:t xml:space="preserve">i terenów (Dz. U. z 2010 r. Nr 109 poz. 719 z </w:t>
      </w:r>
      <w:proofErr w:type="spellStart"/>
      <w:r w:rsidRPr="001C1D7D">
        <w:rPr>
          <w:sz w:val="22"/>
          <w:szCs w:val="22"/>
          <w:lang w:eastAsia="en-US"/>
        </w:rPr>
        <w:t>późn</w:t>
      </w:r>
      <w:proofErr w:type="spellEnd"/>
      <w:r w:rsidRPr="001C1D7D">
        <w:rPr>
          <w:sz w:val="22"/>
          <w:szCs w:val="22"/>
          <w:lang w:eastAsia="en-US"/>
        </w:rPr>
        <w:t xml:space="preserve">. zm.)? </w:t>
      </w:r>
    </w:p>
    <w:p w14:paraId="5E24035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powyższe pytanie nie będzie twierdząca zwracamy się z uprzejmą prośbą </w:t>
      </w:r>
      <w:r w:rsidRPr="001C1D7D">
        <w:rPr>
          <w:sz w:val="22"/>
          <w:szCs w:val="22"/>
          <w:lang w:eastAsia="en-US"/>
        </w:rPr>
        <w:br/>
        <w:t xml:space="preserve">o wskazanie lokalizacji nie spełniających w/w warunków, oraz opisu w jakim zakresie nie spełniają tych warunków. </w:t>
      </w:r>
    </w:p>
    <w:p w14:paraId="26A1ADF9"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w:t>
      </w:r>
      <w:r w:rsidRPr="001C1D7D">
        <w:rPr>
          <w:sz w:val="22"/>
          <w:szCs w:val="22"/>
          <w:lang w:eastAsia="en-US"/>
        </w:rPr>
        <w:t xml:space="preserve">potwierdza, że stosuje obowiązujące przepisy prawne.  </w:t>
      </w:r>
    </w:p>
    <w:p w14:paraId="239C0339"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4.</w:t>
      </w:r>
      <w:r w:rsidRPr="001C1D7D">
        <w:rPr>
          <w:sz w:val="22"/>
          <w:szCs w:val="22"/>
          <w:lang w:eastAsia="en-US"/>
        </w:rPr>
        <w:t xml:space="preserve"> Zwracamy się z uprzejmą prośbą o informację czy obiekty budowlane są użytkowane i utrzymywane zgodnie z przepisami prawa budowlanego (Dz. U. z 2010 r. Nr 243 poz. 1623) – Tekst jednolity ustawy Prawo Budowlane? Jeżeli odpowiedź na powyższe pytanie nie będzie twierdząca zwracamy się </w:t>
      </w:r>
      <w:r w:rsidRPr="001C1D7D">
        <w:rPr>
          <w:sz w:val="22"/>
          <w:szCs w:val="22"/>
          <w:lang w:eastAsia="en-US"/>
        </w:rPr>
        <w:br/>
        <w:t xml:space="preserve">z uprzejmą prośbą o wskazanie lokalizacji nie spełniających w/w warunków, oraz opisu w jakim zakresie nie spełniają tych warunków. </w:t>
      </w:r>
    </w:p>
    <w:p w14:paraId="33346C69"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w:t>
      </w:r>
      <w:r w:rsidRPr="001C1D7D">
        <w:rPr>
          <w:sz w:val="22"/>
          <w:szCs w:val="22"/>
          <w:lang w:eastAsia="en-US"/>
        </w:rPr>
        <w:t xml:space="preserve">potwierdza, że stosuje obowiązujące przepisy prawne. </w:t>
      </w:r>
    </w:p>
    <w:p w14:paraId="7D2FD5A7"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5.</w:t>
      </w:r>
      <w:r w:rsidRPr="001C1D7D">
        <w:rPr>
          <w:sz w:val="22"/>
          <w:szCs w:val="22"/>
          <w:lang w:eastAsia="en-US"/>
        </w:rPr>
        <w:t xml:space="preserve"> Zwracamy się z uprzejmą prośbą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 </w:t>
      </w:r>
    </w:p>
    <w:p w14:paraId="2F245BE2"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W szczególności przeglądy okresowe dotyczą: </w:t>
      </w:r>
    </w:p>
    <w:p w14:paraId="20E5BC74"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a) przydatności do użytkowania obiektu budowlanego, estetyki obiektu budowlanego oraz jego otoczenia; </w:t>
      </w:r>
    </w:p>
    <w:p w14:paraId="287B6F54"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b) sprzętu przeciwpożarowego; </w:t>
      </w:r>
    </w:p>
    <w:p w14:paraId="226AC46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c) instalacji elektrycznej i odgromowej; </w:t>
      </w:r>
    </w:p>
    <w:p w14:paraId="74FD89E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d) instalacji gazowej; </w:t>
      </w:r>
    </w:p>
    <w:p w14:paraId="3DA0E8C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e) przewodów kominowych (dymowe, spalinowe, wentylacyjne); </w:t>
      </w:r>
    </w:p>
    <w:p w14:paraId="610F874A"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f) instalacji wodociągowa przeciwpożarowa; </w:t>
      </w:r>
    </w:p>
    <w:p w14:paraId="2BC61007"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g) instalacji ciśnieniowych; </w:t>
      </w:r>
    </w:p>
    <w:p w14:paraId="6861B6D4"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h) urządzeń dźwigowych. </w:t>
      </w:r>
    </w:p>
    <w:p w14:paraId="07AFDE80"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 xml:space="preserve">Jeżeli odpowiedź na powyższe pytanie nie będzie twierdząca zwracamy się z uprzejmą prośbą </w:t>
      </w:r>
      <w:r w:rsidRPr="001C1D7D">
        <w:rPr>
          <w:sz w:val="22"/>
          <w:szCs w:val="22"/>
          <w:lang w:eastAsia="en-US"/>
        </w:rPr>
        <w:br/>
        <w:t xml:space="preserve">o wskazanie lokalizacji nie spełniających w/w warunków, oraz opisu w jakim zakresie nie spełniają tych warunków. </w:t>
      </w:r>
    </w:p>
    <w:p w14:paraId="00F7952B"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w:t>
      </w:r>
      <w:r w:rsidRPr="001C1D7D">
        <w:rPr>
          <w:sz w:val="22"/>
          <w:szCs w:val="22"/>
          <w:lang w:eastAsia="en-US"/>
        </w:rPr>
        <w:t xml:space="preserve">potwierdza, że stosuje obowiązujące przepisy prawne oraz sukcesywnie wykonuje wszelkie przeglądy, wynikające z przepisów prawnych. Jakiekolwiek niezgodności lub usterki są usuwane na bieżąco. </w:t>
      </w:r>
    </w:p>
    <w:p w14:paraId="35223CBB"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6.</w:t>
      </w:r>
      <w:r w:rsidRPr="001C1D7D">
        <w:rPr>
          <w:sz w:val="22"/>
          <w:szCs w:val="22"/>
          <w:lang w:eastAsia="en-US"/>
        </w:rPr>
        <w:t xml:space="preserve"> Zwracamy się z uprzejmą prośbą o wprowadzenie limitu odpowiedzialności dla ryzyka powodzi </w:t>
      </w:r>
      <w:r w:rsidRPr="001C1D7D">
        <w:rPr>
          <w:sz w:val="22"/>
          <w:szCs w:val="22"/>
          <w:lang w:eastAsia="en-US"/>
        </w:rPr>
        <w:br/>
        <w:t xml:space="preserve">i deszczu nawalnego w wysokości 10.000.000 PLN na jedno i wszystkie zdarzenia w okresie ubezpieczenia – limit wspólny dla ubezpieczenia mienia od wszelkich </w:t>
      </w:r>
      <w:proofErr w:type="spellStart"/>
      <w:r w:rsidRPr="001C1D7D">
        <w:rPr>
          <w:sz w:val="22"/>
          <w:szCs w:val="22"/>
          <w:lang w:eastAsia="en-US"/>
        </w:rPr>
        <w:t>ryzyk</w:t>
      </w:r>
      <w:proofErr w:type="spellEnd"/>
      <w:r w:rsidRPr="001C1D7D">
        <w:rPr>
          <w:sz w:val="22"/>
          <w:szCs w:val="22"/>
          <w:lang w:eastAsia="en-US"/>
        </w:rPr>
        <w:t xml:space="preserve"> losowych i ubezpieczenia sprzętu elektronicznego od wszystkich </w:t>
      </w:r>
      <w:proofErr w:type="spellStart"/>
      <w:r w:rsidRPr="001C1D7D">
        <w:rPr>
          <w:sz w:val="22"/>
          <w:szCs w:val="22"/>
          <w:lang w:eastAsia="en-US"/>
        </w:rPr>
        <w:t>ryzyk</w:t>
      </w:r>
      <w:proofErr w:type="spellEnd"/>
      <w:r w:rsidRPr="001C1D7D">
        <w:rPr>
          <w:sz w:val="22"/>
          <w:szCs w:val="22"/>
          <w:lang w:eastAsia="en-US"/>
        </w:rPr>
        <w:t>.</w:t>
      </w:r>
    </w:p>
    <w:p w14:paraId="7D80AEE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4CC362AC" w14:textId="77777777" w:rsidR="001C1D7D" w:rsidRPr="001C1D7D" w:rsidRDefault="001C1D7D" w:rsidP="001C1D7D">
      <w:pPr>
        <w:spacing w:line="276" w:lineRule="auto"/>
        <w:jc w:val="both"/>
        <w:rPr>
          <w:bCs/>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limitu dla ryzyka powodzi i deszczu nawalnego w wysokości 10 mln zł </w:t>
      </w:r>
      <w:r w:rsidRPr="001C1D7D">
        <w:rPr>
          <w:sz w:val="22"/>
          <w:szCs w:val="22"/>
          <w:lang w:eastAsia="en-US"/>
        </w:rPr>
        <w:t xml:space="preserve">na jedno i wszystkie zdarzenia w okresie ubezpieczenia – limit wspólny dla ubezpieczenia mienia od wszelkich </w:t>
      </w:r>
      <w:proofErr w:type="spellStart"/>
      <w:r w:rsidRPr="001C1D7D">
        <w:rPr>
          <w:sz w:val="22"/>
          <w:szCs w:val="22"/>
          <w:lang w:eastAsia="en-US"/>
        </w:rPr>
        <w:t>ryzyk</w:t>
      </w:r>
      <w:proofErr w:type="spellEnd"/>
      <w:r w:rsidRPr="001C1D7D">
        <w:rPr>
          <w:sz w:val="22"/>
          <w:szCs w:val="22"/>
          <w:lang w:eastAsia="en-US"/>
        </w:rPr>
        <w:t xml:space="preserve"> losowych i ubezpieczenia sprzętu elektronicznego od wszystkich </w:t>
      </w:r>
      <w:proofErr w:type="spellStart"/>
      <w:r w:rsidRPr="001C1D7D">
        <w:rPr>
          <w:sz w:val="22"/>
          <w:szCs w:val="22"/>
          <w:lang w:eastAsia="en-US"/>
        </w:rPr>
        <w:t>ryzyk</w:t>
      </w:r>
      <w:proofErr w:type="spellEnd"/>
      <w:r w:rsidRPr="001C1D7D">
        <w:rPr>
          <w:sz w:val="22"/>
          <w:szCs w:val="22"/>
          <w:lang w:eastAsia="en-US"/>
        </w:rPr>
        <w:t xml:space="preserve">.  Jednocześnie Zamawiający informuje, że publikuje zmianę </w:t>
      </w:r>
      <w:r w:rsidRPr="001C1D7D">
        <w:rPr>
          <w:sz w:val="22"/>
          <w:szCs w:val="22"/>
          <w:lang w:eastAsia="en-US"/>
        </w:rPr>
        <w:br/>
        <w:t xml:space="preserve">w Załączniku nr 4 OPZ w Zadaniu 1 w pkt. </w:t>
      </w:r>
      <w:r w:rsidRPr="001C1D7D">
        <w:rPr>
          <w:rFonts w:eastAsia="Calibri"/>
          <w:bCs/>
          <w:sz w:val="22"/>
          <w:szCs w:val="22"/>
          <w:lang w:eastAsia="en-US"/>
        </w:rPr>
        <w:t xml:space="preserve">3.2.1.1.Element I Zakres ubezpieczenia, wprowadzając limit odpowiedzialności dla ryzyka „powódź”:  </w:t>
      </w:r>
    </w:p>
    <w:p w14:paraId="7EAD34ED" w14:textId="77777777" w:rsidR="001C1D7D" w:rsidRPr="001C1D7D" w:rsidRDefault="001C1D7D" w:rsidP="001C1D7D">
      <w:pPr>
        <w:autoSpaceDE w:val="0"/>
        <w:autoSpaceDN w:val="0"/>
        <w:adjustRightInd w:val="0"/>
        <w:spacing w:after="240" w:line="276" w:lineRule="auto"/>
        <w:jc w:val="both"/>
        <w:rPr>
          <w:rFonts w:eastAsia="Calibri"/>
          <w:sz w:val="22"/>
          <w:szCs w:val="22"/>
          <w:lang w:eastAsia="en-US"/>
        </w:rPr>
      </w:pPr>
      <w:r w:rsidRPr="001C1D7D">
        <w:rPr>
          <w:rFonts w:eastAsia="Calibri"/>
          <w:sz w:val="22"/>
          <w:szCs w:val="22"/>
          <w:lang w:eastAsia="en-US"/>
        </w:rPr>
        <w:t xml:space="preserve">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 </w:t>
      </w:r>
    </w:p>
    <w:p w14:paraId="55D45D22"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7.</w:t>
      </w:r>
      <w:r w:rsidRPr="001C1D7D">
        <w:rPr>
          <w:sz w:val="22"/>
          <w:szCs w:val="22"/>
          <w:lang w:eastAsia="en-US"/>
        </w:rPr>
        <w:t xml:space="preserve"> Zwracamy się uprzejmą prośbą o rozważenie możliwości wprowadzenia franszyzy redukcyjnej </w:t>
      </w:r>
      <w:r w:rsidRPr="001C1D7D">
        <w:rPr>
          <w:sz w:val="22"/>
          <w:szCs w:val="22"/>
          <w:lang w:eastAsia="en-US"/>
        </w:rPr>
        <w:br/>
        <w:t xml:space="preserve">w każdej szkodzie dla ryzyka powodzi i deszczu nawalnego w Ubezpieczeniu mienia od wszelkich </w:t>
      </w:r>
      <w:proofErr w:type="spellStart"/>
      <w:r w:rsidRPr="001C1D7D">
        <w:rPr>
          <w:sz w:val="22"/>
          <w:szCs w:val="22"/>
          <w:lang w:eastAsia="en-US"/>
        </w:rPr>
        <w:t>ryzyk</w:t>
      </w:r>
      <w:proofErr w:type="spellEnd"/>
      <w:r w:rsidRPr="001C1D7D">
        <w:rPr>
          <w:sz w:val="22"/>
          <w:szCs w:val="22"/>
          <w:lang w:eastAsia="en-US"/>
        </w:rPr>
        <w:t xml:space="preserve"> losowych i ubezpieczeniu sprzętu elektronicznego od wszystkich </w:t>
      </w:r>
      <w:proofErr w:type="spellStart"/>
      <w:r w:rsidRPr="001C1D7D">
        <w:rPr>
          <w:sz w:val="22"/>
          <w:szCs w:val="22"/>
          <w:lang w:eastAsia="en-US"/>
        </w:rPr>
        <w:t>ryzyk</w:t>
      </w:r>
      <w:proofErr w:type="spellEnd"/>
      <w:r w:rsidRPr="001C1D7D">
        <w:rPr>
          <w:sz w:val="22"/>
          <w:szCs w:val="22"/>
          <w:lang w:eastAsia="en-US"/>
        </w:rPr>
        <w:t>: 10% wartości szkody nie mniej niż 5.000,00 zł.</w:t>
      </w:r>
    </w:p>
    <w:p w14:paraId="4F05D710"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2E18685D" w14:textId="77777777" w:rsidR="001C1D7D" w:rsidRPr="001C1D7D" w:rsidRDefault="001C1D7D" w:rsidP="001C1D7D">
      <w:pPr>
        <w:spacing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ponieważ </w:t>
      </w:r>
      <w:r w:rsidRPr="001C1D7D">
        <w:rPr>
          <w:rFonts w:eastAsia="Calibri"/>
          <w:sz w:val="22"/>
          <w:szCs w:val="22"/>
          <w:lang w:eastAsia="en-US"/>
        </w:rPr>
        <w:br/>
        <w:t xml:space="preserve">w obecnym brzmieniu OPZ franszyza redukcyjna dla ryzyka powodzi wynosi: </w:t>
      </w:r>
    </w:p>
    <w:p w14:paraId="796892AC"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sz w:val="22"/>
          <w:szCs w:val="22"/>
          <w:lang w:eastAsia="en-US"/>
        </w:rPr>
        <w:t>„Szkody wynikające z powodzi: 5% odszkodowania, min. 5.000 zł w zdarzeniu i max 100.000 zł łącznie w okresie ubezpieczenia.”</w:t>
      </w:r>
    </w:p>
    <w:p w14:paraId="3BCFB6FD"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8.</w:t>
      </w:r>
      <w:r w:rsidRPr="001C1D7D">
        <w:rPr>
          <w:sz w:val="22"/>
          <w:szCs w:val="22"/>
          <w:lang w:eastAsia="en-US"/>
        </w:rPr>
        <w:t xml:space="preserve"> Prosimy o wprowadzenie do zapisów SWZ postanowień szczególnych w następującej treści:</w:t>
      </w:r>
    </w:p>
    <w:p w14:paraId="2AABCDF8" w14:textId="77777777" w:rsidR="001C1D7D" w:rsidRPr="001C1D7D" w:rsidRDefault="001C1D7D" w:rsidP="001C1D7D">
      <w:pPr>
        <w:spacing w:line="276" w:lineRule="auto"/>
        <w:jc w:val="both"/>
        <w:rPr>
          <w:b/>
          <w:sz w:val="22"/>
          <w:szCs w:val="22"/>
          <w:lang w:eastAsia="en-US"/>
        </w:rPr>
      </w:pPr>
      <w:r w:rsidRPr="001C1D7D">
        <w:rPr>
          <w:b/>
          <w:sz w:val="22"/>
          <w:szCs w:val="22"/>
          <w:lang w:eastAsia="en-US"/>
        </w:rPr>
        <w:t>„Klauzula sankcji</w:t>
      </w:r>
    </w:p>
    <w:p w14:paraId="1C09769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Ubezpieczyciel nie świadczy ochrony ani nie wypłaci świadczenia w zakresie, w jakim ochrona lub wypłata świadczenia naraziłyby Ubezpieczyciela  na konsekwencje związane z nieprzestrzeganiem rezolucji ONZ lub regulacji sankcyjnych, embarga handlowego lub sankcji ekonomicznych </w:t>
      </w:r>
      <w:r w:rsidRPr="001C1D7D">
        <w:rPr>
          <w:sz w:val="22"/>
          <w:szCs w:val="22"/>
          <w:lang w:eastAsia="en-US"/>
        </w:rPr>
        <w:lastRenderedPageBreak/>
        <w:t>wprowadzonych na podstawie prawa Unii Europejskiej lub Stanów Zjednoczonych Ameryki, Zjednoczonego Królestwa Wielkiej Brytanii i Irlandii Północnej lub prawa innych krajów i regulacji wydanych przez organizacje międzynarodowe, jeśli mają zastosowanie do przedmiotu umowy.”</w:t>
      </w:r>
    </w:p>
    <w:p w14:paraId="3216597D"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1E73EED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Zamawiający przytacza zapis z OPZ Załącznika nr 4: „</w:t>
      </w:r>
      <w:r w:rsidRPr="001C1D7D">
        <w:rPr>
          <w:rFonts w:eastAsia="Calibri"/>
          <w:b/>
          <w:sz w:val="22"/>
          <w:szCs w:val="22"/>
          <w:lang w:eastAsia="en-US"/>
        </w:rPr>
        <w:t xml:space="preserve">32). </w:t>
      </w:r>
      <w:r w:rsidRPr="001C1D7D">
        <w:rPr>
          <w:rFonts w:eastAsia="Calibri"/>
          <w:b/>
          <w:bCs/>
          <w:sz w:val="22"/>
          <w:szCs w:val="22"/>
          <w:lang w:eastAsia="en-US"/>
        </w:rPr>
        <w:t>Klauzula sankcyjna,</w:t>
      </w:r>
      <w:r w:rsidRPr="001C1D7D">
        <w:rPr>
          <w:rFonts w:eastAsia="Calibri"/>
          <w:sz w:val="22"/>
          <w:szCs w:val="22"/>
          <w:lang w:eastAsia="en-US"/>
        </w:rPr>
        <w:t xml:space="preserve"> </w:t>
      </w:r>
      <w:r w:rsidRPr="001C1D7D">
        <w:rPr>
          <w:rFonts w:eastAsia="Calibri"/>
          <w:sz w:val="22"/>
          <w:szCs w:val="22"/>
          <w:lang w:eastAsia="en-US"/>
        </w:rPr>
        <w:br/>
        <w:t>w brzmieniu Wykonawcy w niniejszym Zadaniu.”</w:t>
      </w:r>
    </w:p>
    <w:p w14:paraId="609DC308"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9</w:t>
      </w:r>
      <w:r w:rsidRPr="001C1D7D">
        <w:rPr>
          <w:rFonts w:eastAsia="Calibri"/>
          <w:sz w:val="22"/>
          <w:szCs w:val="22"/>
          <w:lang w:eastAsia="en-US"/>
        </w:rPr>
        <w:t xml:space="preserve">. </w:t>
      </w:r>
      <w:r w:rsidRPr="001C1D7D">
        <w:rPr>
          <w:sz w:val="22"/>
          <w:szCs w:val="22"/>
          <w:lang w:eastAsia="en-US"/>
        </w:rPr>
        <w:t>Prosimy o wprowadzenie do zapisów SWZ postanowień szczególnych w następującej treści::</w:t>
      </w:r>
    </w:p>
    <w:p w14:paraId="1F4FF475" w14:textId="77777777" w:rsidR="001C1D7D" w:rsidRPr="001C1D7D" w:rsidRDefault="001C1D7D" w:rsidP="001C1D7D">
      <w:pPr>
        <w:spacing w:line="276" w:lineRule="auto"/>
        <w:jc w:val="both"/>
        <w:rPr>
          <w:b/>
          <w:sz w:val="22"/>
          <w:szCs w:val="22"/>
          <w:lang w:eastAsia="en-US"/>
        </w:rPr>
      </w:pPr>
      <w:r w:rsidRPr="001C1D7D">
        <w:rPr>
          <w:b/>
          <w:sz w:val="22"/>
          <w:szCs w:val="22"/>
          <w:lang w:eastAsia="en-US"/>
        </w:rPr>
        <w:t>Klauzula wyłączająca ryzyka cybernetyczne</w:t>
      </w:r>
    </w:p>
    <w:p w14:paraId="5961EB3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Niezależnie od treści jakichkolwiek innych postanowień niniejszej Polisy lub jakichkolwiek klauzul rozszerzających jej postanowienia uzgadnia się, że Wykonawca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t>
      </w:r>
      <w:r w:rsidRPr="001C1D7D">
        <w:rPr>
          <w:sz w:val="22"/>
          <w:szCs w:val="22"/>
          <w:lang w:eastAsia="en-US"/>
        </w:rPr>
        <w:br/>
        <w:t>w ubezpieczonym mieniu, utratę możliwości użytkowania, obniżenie funkcjonalności, utratę zysku będącą następstwem zakłócenia bądź przerwy w działalności, a także koszty i nakłady dowolnego rodzaju, niezależnie od jakichkolwiek innych powodów lub zdarzeń, które przyczyniły się równocześnie lub w dowolnej innej kolejności do powstania szkód.</w:t>
      </w:r>
    </w:p>
    <w:p w14:paraId="1C899E76" w14:textId="77777777" w:rsidR="001C1D7D" w:rsidRPr="001C1D7D" w:rsidRDefault="001C1D7D" w:rsidP="001C1D7D">
      <w:pPr>
        <w:spacing w:line="276" w:lineRule="auto"/>
        <w:jc w:val="both"/>
        <w:rPr>
          <w:sz w:val="22"/>
          <w:szCs w:val="22"/>
          <w:lang w:eastAsia="en-US"/>
        </w:rPr>
      </w:pPr>
      <w:r w:rsidRPr="001C1D7D">
        <w:rPr>
          <w:sz w:val="22"/>
          <w:szCs w:val="22"/>
          <w:lang w:eastAsia="en-US"/>
        </w:rPr>
        <w:t>Przy czym za:</w:t>
      </w:r>
    </w:p>
    <w:p w14:paraId="6690C38C" w14:textId="77777777" w:rsidR="001C1D7D" w:rsidRPr="001C1D7D" w:rsidRDefault="001C1D7D" w:rsidP="001C1D7D">
      <w:pPr>
        <w:spacing w:line="276" w:lineRule="auto"/>
        <w:jc w:val="both"/>
        <w:rPr>
          <w:sz w:val="22"/>
          <w:szCs w:val="22"/>
          <w:lang w:eastAsia="en-US"/>
        </w:rPr>
      </w:pPr>
      <w:r w:rsidRPr="001C1D7D">
        <w:rPr>
          <w:sz w:val="22"/>
          <w:szCs w:val="22"/>
          <w:lang w:eastAsia="en-US"/>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5AAAB1EB" w14:textId="77777777" w:rsidR="001C1D7D" w:rsidRPr="001C1D7D" w:rsidRDefault="001C1D7D" w:rsidP="001C1D7D">
      <w:pPr>
        <w:spacing w:line="276" w:lineRule="auto"/>
        <w:jc w:val="both"/>
        <w:rPr>
          <w:sz w:val="22"/>
          <w:szCs w:val="22"/>
          <w:lang w:eastAsia="en-US"/>
        </w:rPr>
      </w:pPr>
      <w:r w:rsidRPr="001C1D7D">
        <w:rPr>
          <w:sz w:val="22"/>
          <w:szCs w:val="22"/>
          <w:lang w:eastAsia="en-US"/>
        </w:rPr>
        <w:t>- wirus komputerowy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617858F7"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60F9D857" w14:textId="77777777" w:rsidR="001C1D7D" w:rsidRPr="001C1D7D" w:rsidRDefault="001C1D7D" w:rsidP="001C1D7D">
      <w:pPr>
        <w:autoSpaceDE w:val="0"/>
        <w:autoSpaceDN w:val="0"/>
        <w:adjustRightInd w:val="0"/>
        <w:spacing w:after="200" w:line="276" w:lineRule="auto"/>
        <w:jc w:val="both"/>
        <w:rPr>
          <w:rFonts w:eastAsia="Arial Unicode MS"/>
          <w:color w:val="000000"/>
          <w:sz w:val="22"/>
          <w:szCs w:val="22"/>
          <w:shd w:val="clear" w:color="auto" w:fill="FFFFFF"/>
          <w:lang w:bidi="pl-PL"/>
        </w:rPr>
      </w:pPr>
      <w:r w:rsidRPr="001C1D7D">
        <w:rPr>
          <w:rFonts w:eastAsia="Calibri"/>
          <w:b/>
          <w:bCs/>
          <w:sz w:val="22"/>
          <w:szCs w:val="22"/>
          <w:lang w:eastAsia="en-US"/>
        </w:rPr>
        <w:t>ODPOWIEDŹ</w:t>
      </w:r>
      <w:r w:rsidRPr="001C1D7D">
        <w:rPr>
          <w:rFonts w:eastAsia="Calibri"/>
          <w:sz w:val="22"/>
          <w:szCs w:val="22"/>
          <w:lang w:eastAsia="en-US"/>
        </w:rPr>
        <w:t>: Zamawiający przytacza zapis z OPZ Załącznik nr 4: „</w:t>
      </w:r>
      <w:r w:rsidRPr="001C1D7D">
        <w:rPr>
          <w:rFonts w:eastAsia="Calibri"/>
          <w:b/>
          <w:bCs/>
          <w:sz w:val="22"/>
          <w:szCs w:val="22"/>
          <w:lang w:eastAsia="en-US"/>
        </w:rPr>
        <w:t xml:space="preserve">35). </w:t>
      </w:r>
      <w:r w:rsidRPr="001C1D7D">
        <w:rPr>
          <w:rFonts w:eastAsia="Calibri"/>
          <w:b/>
          <w:sz w:val="22"/>
          <w:szCs w:val="22"/>
          <w:lang w:eastAsia="en-US"/>
        </w:rPr>
        <w:t>Klauzula wyłączająca ryzyka cybernetyczne</w:t>
      </w:r>
      <w:r w:rsidRPr="001C1D7D">
        <w:rPr>
          <w:rFonts w:eastAsia="Calibri"/>
          <w:bCs/>
          <w:sz w:val="22"/>
          <w:szCs w:val="22"/>
          <w:lang w:eastAsia="en-US"/>
        </w:rPr>
        <w:t xml:space="preserve">, w brzmieniu Wykonawcy w niniejszym Zadaniu.” </w:t>
      </w:r>
    </w:p>
    <w:p w14:paraId="6BED6EEC" w14:textId="77777777" w:rsidR="001C1D7D" w:rsidRPr="001C1D7D" w:rsidRDefault="001C1D7D" w:rsidP="001C1D7D">
      <w:pPr>
        <w:spacing w:line="276" w:lineRule="auto"/>
        <w:jc w:val="both"/>
        <w:rPr>
          <w:sz w:val="22"/>
          <w:szCs w:val="22"/>
          <w:lang w:eastAsia="en-US"/>
        </w:rPr>
      </w:pPr>
      <w:r w:rsidRPr="001C1D7D">
        <w:rPr>
          <w:rFonts w:eastAsia="Calibri"/>
          <w:b/>
          <w:sz w:val="22"/>
          <w:szCs w:val="22"/>
          <w:lang w:eastAsia="en-US"/>
        </w:rPr>
        <w:t xml:space="preserve">10. </w:t>
      </w:r>
      <w:r w:rsidRPr="001C1D7D">
        <w:rPr>
          <w:sz w:val="22"/>
          <w:szCs w:val="22"/>
          <w:lang w:eastAsia="en-US"/>
        </w:rPr>
        <w:t>Prosimy o wprowadzenie do zapisów SWZ postanowień szczególnych w następującej treści:</w:t>
      </w:r>
    </w:p>
    <w:p w14:paraId="0EC55477" w14:textId="77777777" w:rsidR="001C1D7D" w:rsidRPr="001C1D7D" w:rsidRDefault="001C1D7D" w:rsidP="001C1D7D">
      <w:pPr>
        <w:spacing w:line="276" w:lineRule="auto"/>
        <w:jc w:val="both"/>
        <w:rPr>
          <w:b/>
          <w:sz w:val="22"/>
          <w:szCs w:val="22"/>
          <w:lang w:eastAsia="en-US"/>
        </w:rPr>
      </w:pPr>
      <w:r w:rsidRPr="001C1D7D">
        <w:rPr>
          <w:b/>
          <w:sz w:val="22"/>
          <w:szCs w:val="22"/>
          <w:lang w:eastAsia="en-US"/>
        </w:rPr>
        <w:t>Klauzula wyłączająca skażenie mienia wskutek chorób zakaźnych</w:t>
      </w:r>
    </w:p>
    <w:p w14:paraId="43460F1B" w14:textId="77777777" w:rsidR="001C1D7D" w:rsidRPr="001C1D7D" w:rsidRDefault="001C1D7D" w:rsidP="001C1D7D">
      <w:pPr>
        <w:spacing w:line="276" w:lineRule="auto"/>
        <w:jc w:val="both"/>
        <w:rPr>
          <w:sz w:val="22"/>
          <w:szCs w:val="22"/>
          <w:lang w:eastAsia="en-US"/>
        </w:rPr>
      </w:pPr>
      <w:r w:rsidRPr="001C1D7D">
        <w:rPr>
          <w:sz w:val="22"/>
          <w:szCs w:val="22"/>
          <w:lang w:eastAsia="en-US"/>
        </w:rPr>
        <w:t>Z zachowaniem innych nie zmienionych niniejszą klauzulą postanowień umowy ubezpieczenia strony uzgodniły, że Ubezpieczyciel nie odpowiada za szkody w mieniu spowodowane:</w:t>
      </w:r>
    </w:p>
    <w:p w14:paraId="71BE4949"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1) zdarzeniami lub</w:t>
      </w:r>
    </w:p>
    <w:p w14:paraId="2C0E647D" w14:textId="77777777" w:rsidR="001C1D7D" w:rsidRPr="001C1D7D" w:rsidRDefault="001C1D7D" w:rsidP="001C1D7D">
      <w:pPr>
        <w:spacing w:line="276" w:lineRule="auto"/>
        <w:jc w:val="both"/>
        <w:rPr>
          <w:sz w:val="22"/>
          <w:szCs w:val="22"/>
          <w:lang w:eastAsia="en-US"/>
        </w:rPr>
      </w:pPr>
      <w:r w:rsidRPr="001C1D7D">
        <w:rPr>
          <w:sz w:val="22"/>
          <w:szCs w:val="22"/>
          <w:lang w:eastAsia="en-US"/>
        </w:rPr>
        <w:t>2) decyzjami odpowiednich organów albo Ubezpieczonego lub Ubezpieczającego</w:t>
      </w:r>
    </w:p>
    <w:p w14:paraId="3F31E9B3" w14:textId="77777777" w:rsidR="001C1D7D" w:rsidRPr="001C1D7D" w:rsidRDefault="001C1D7D" w:rsidP="001C1D7D">
      <w:pPr>
        <w:spacing w:line="276" w:lineRule="auto"/>
        <w:jc w:val="both"/>
        <w:rPr>
          <w:sz w:val="22"/>
          <w:szCs w:val="22"/>
          <w:lang w:eastAsia="en-US"/>
        </w:rPr>
      </w:pPr>
      <w:r w:rsidRPr="001C1D7D">
        <w:rPr>
          <w:sz w:val="22"/>
          <w:szCs w:val="22"/>
          <w:lang w:eastAsia="en-US"/>
        </w:rPr>
        <w:t>powodującymi konieczność utylizacji mienia, w tym w szczególności środków obrotowych, lub kwalifikujące mienie jako niezdatne do użytku, związanymi z wystąpieniem pandemii lub epidemii jakichkolwiek chorób zakaźnych.</w:t>
      </w:r>
    </w:p>
    <w:p w14:paraId="78DF4D25"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299F6B78" w14:textId="77777777" w:rsidR="001C1D7D" w:rsidRPr="001C1D7D" w:rsidRDefault="001C1D7D" w:rsidP="001C1D7D">
      <w:pPr>
        <w:widowControl w:val="0"/>
        <w:suppressAutoHyphens/>
        <w:spacing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Zamawiający przytacza zapis z OPZ Załącznika nr 4: „</w:t>
      </w:r>
      <w:r w:rsidRPr="001C1D7D">
        <w:rPr>
          <w:rFonts w:eastAsia="Arial Unicode MS"/>
          <w:b/>
          <w:bCs/>
          <w:color w:val="000000"/>
          <w:sz w:val="22"/>
          <w:szCs w:val="22"/>
          <w:shd w:val="clear" w:color="auto" w:fill="FFFFFF"/>
          <w:lang w:bidi="pl-PL"/>
        </w:rPr>
        <w:t xml:space="preserve">34). </w:t>
      </w:r>
      <w:r w:rsidRPr="001C1D7D">
        <w:rPr>
          <w:rFonts w:eastAsia="Calibri"/>
          <w:b/>
          <w:bCs/>
          <w:sz w:val="22"/>
          <w:szCs w:val="22"/>
          <w:lang w:eastAsia="en-US"/>
        </w:rPr>
        <w:t xml:space="preserve">Klauzula informacyjna </w:t>
      </w:r>
      <w:r w:rsidRPr="001C1D7D">
        <w:rPr>
          <w:rFonts w:eastAsia="Calibri"/>
          <w:b/>
          <w:bCs/>
          <w:sz w:val="22"/>
          <w:szCs w:val="22"/>
          <w:lang w:eastAsia="en-US"/>
        </w:rPr>
        <w:br/>
        <w:t>o pokryciu wyłącznie szkody w mieniu</w:t>
      </w:r>
      <w:r w:rsidRPr="001C1D7D">
        <w:rPr>
          <w:rFonts w:eastAsia="Calibri"/>
          <w:sz w:val="22"/>
          <w:szCs w:val="22"/>
          <w:lang w:eastAsia="en-US"/>
        </w:rPr>
        <w:t xml:space="preserve">, w brzmieniu </w:t>
      </w:r>
      <w:r w:rsidRPr="001C1D7D">
        <w:rPr>
          <w:rFonts w:eastAsia="Calibri"/>
          <w:bCs/>
          <w:sz w:val="22"/>
          <w:szCs w:val="22"/>
          <w:lang w:eastAsia="en-US"/>
        </w:rPr>
        <w:t>Wykonawcy w niniejszym Zadaniu</w:t>
      </w:r>
      <w:r w:rsidRPr="001C1D7D">
        <w:rPr>
          <w:rFonts w:eastAsia="Calibri"/>
          <w:sz w:val="22"/>
          <w:szCs w:val="22"/>
          <w:lang w:eastAsia="en-US"/>
        </w:rPr>
        <w:t>.„</w:t>
      </w:r>
    </w:p>
    <w:p w14:paraId="63EAAB24" w14:textId="77777777" w:rsidR="001C1D7D" w:rsidRPr="001C1D7D" w:rsidRDefault="001C1D7D" w:rsidP="001C1D7D">
      <w:pPr>
        <w:widowControl w:val="0"/>
        <w:suppressAutoHyphens/>
        <w:spacing w:after="200" w:line="276" w:lineRule="auto"/>
        <w:jc w:val="both"/>
        <w:rPr>
          <w:rFonts w:eastAsia="Calibri"/>
          <w:sz w:val="22"/>
          <w:szCs w:val="22"/>
          <w:lang w:eastAsia="en-US"/>
        </w:rPr>
      </w:pPr>
      <w:r w:rsidRPr="001C1D7D">
        <w:rPr>
          <w:rFonts w:eastAsia="Calibri"/>
          <w:sz w:val="22"/>
          <w:szCs w:val="22"/>
          <w:lang w:eastAsia="en-US"/>
        </w:rPr>
        <w:t xml:space="preserve">Przytoczony zapis z OPZ odpowiada w swojej intencji wyłączeniu szkód, polegających na skażeniu mienia wskutek chorób zakaźnych. </w:t>
      </w:r>
    </w:p>
    <w:p w14:paraId="3CB46808" w14:textId="77777777" w:rsidR="001C1D7D" w:rsidRPr="001C1D7D" w:rsidRDefault="001C1D7D" w:rsidP="001C1D7D">
      <w:pPr>
        <w:spacing w:line="276" w:lineRule="auto"/>
        <w:jc w:val="both"/>
        <w:rPr>
          <w:sz w:val="22"/>
          <w:szCs w:val="22"/>
          <w:lang w:eastAsia="en-US"/>
        </w:rPr>
      </w:pPr>
      <w:r w:rsidRPr="001C1D7D">
        <w:rPr>
          <w:rFonts w:eastAsia="Calibri"/>
          <w:b/>
          <w:sz w:val="22"/>
          <w:szCs w:val="22"/>
          <w:lang w:eastAsia="en-US"/>
        </w:rPr>
        <w:t xml:space="preserve">11. </w:t>
      </w:r>
      <w:r w:rsidRPr="001C1D7D">
        <w:rPr>
          <w:sz w:val="22"/>
          <w:szCs w:val="22"/>
          <w:lang w:eastAsia="en-US"/>
        </w:rPr>
        <w:t>Zwracamy się z prośbą o wykreślenie zapisu z załącznika nr 4 do SWZ pkt. 3.1 Zasady Ogólne:</w:t>
      </w:r>
    </w:p>
    <w:p w14:paraId="7007E095" w14:textId="77777777" w:rsidR="001C1D7D" w:rsidRPr="001C1D7D" w:rsidRDefault="001C1D7D" w:rsidP="001C1D7D">
      <w:pPr>
        <w:spacing w:line="276" w:lineRule="auto"/>
        <w:jc w:val="both"/>
        <w:rPr>
          <w:sz w:val="22"/>
          <w:szCs w:val="22"/>
          <w:lang w:eastAsia="en-US"/>
        </w:rPr>
      </w:pPr>
      <w:r w:rsidRPr="001C1D7D">
        <w:rPr>
          <w:sz w:val="22"/>
          <w:szCs w:val="22"/>
          <w:lang w:eastAsia="en-US"/>
        </w:rPr>
        <w:t>Zwracamy się z prośbą o wykreślenie z SWZ poniższych zapisów:</w:t>
      </w:r>
    </w:p>
    <w:p w14:paraId="793FA09F" w14:textId="77777777" w:rsidR="001C1D7D" w:rsidRPr="001C1D7D" w:rsidRDefault="001C1D7D" w:rsidP="001C1D7D">
      <w:pPr>
        <w:spacing w:line="276" w:lineRule="auto"/>
        <w:jc w:val="both"/>
        <w:rPr>
          <w:b/>
          <w:i/>
          <w:sz w:val="22"/>
          <w:szCs w:val="22"/>
          <w:lang w:eastAsia="en-US"/>
        </w:rPr>
      </w:pPr>
      <w:r w:rsidRPr="001C1D7D">
        <w:rPr>
          <w:sz w:val="22"/>
          <w:szCs w:val="22"/>
          <w:lang w:eastAsia="en-US"/>
        </w:rPr>
        <w:t>„</w:t>
      </w:r>
      <w:r w:rsidRPr="001C1D7D">
        <w:rPr>
          <w:b/>
          <w:i/>
          <w:sz w:val="22"/>
          <w:szCs w:val="22"/>
          <w:lang w:eastAsia="en-US"/>
        </w:rPr>
        <w:t xml:space="preserve">W przypadku, jeżeli Zamawiający na skutek błędu lub przeoczenia nie wynikającego z działania umyślnego lub rażącego niedbalstwa, nie przekaże ubezpieczycielowi istotnych informacji mających wpływ na zmianę ryzyka, to fakt nie przekazania informacji nie będzie powodem odmowy wypłaty lub redukcji odszkodowania pod warunkiem, że ubezpieczający niezwłocznie, ale nie później niż </w:t>
      </w:r>
      <w:r w:rsidRPr="001C1D7D">
        <w:rPr>
          <w:b/>
          <w:i/>
          <w:sz w:val="22"/>
          <w:szCs w:val="22"/>
          <w:lang w:eastAsia="en-US"/>
        </w:rPr>
        <w:br/>
        <w:t>w ciągu 7 dniu uzupełni stosowne informacje.”</w:t>
      </w:r>
    </w:p>
    <w:p w14:paraId="1901F49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7B101B70" w14:textId="77777777" w:rsidR="001C1D7D" w:rsidRPr="001C1D7D" w:rsidRDefault="001C1D7D" w:rsidP="001C1D7D">
      <w:pPr>
        <w:spacing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wykreślenie powyższego zapisu.  Jednocześnie informuje, że opublikował </w:t>
      </w:r>
      <w:r w:rsidR="00DC2F67" w:rsidRPr="00DC2F67">
        <w:rPr>
          <w:rFonts w:eastAsia="Calibri"/>
          <w:sz w:val="22"/>
          <w:szCs w:val="22"/>
          <w:lang w:eastAsia="en-US"/>
        </w:rPr>
        <w:t>w odpowiedzi na pytanie nr 1 niniejszego zestawu</w:t>
      </w:r>
      <w:r w:rsidR="00DC2F67">
        <w:rPr>
          <w:rFonts w:eastAsia="Calibri"/>
          <w:sz w:val="22"/>
          <w:szCs w:val="22"/>
          <w:lang w:eastAsia="en-US"/>
        </w:rPr>
        <w:t xml:space="preserve">, </w:t>
      </w:r>
      <w:r w:rsidRPr="001C1D7D">
        <w:rPr>
          <w:rFonts w:eastAsia="Calibri"/>
          <w:sz w:val="22"/>
          <w:szCs w:val="22"/>
          <w:lang w:eastAsia="en-US"/>
        </w:rPr>
        <w:t>następującą odpowiedź na podobne pytanie:</w:t>
      </w:r>
    </w:p>
    <w:p w14:paraId="33F9A3CE" w14:textId="77777777" w:rsidR="001C1D7D" w:rsidRPr="001C1D7D" w:rsidRDefault="001C1D7D" w:rsidP="001C1D7D">
      <w:pPr>
        <w:autoSpaceDE w:val="0"/>
        <w:autoSpaceDN w:val="0"/>
        <w:jc w:val="both"/>
        <w:rPr>
          <w:bCs/>
          <w:sz w:val="22"/>
          <w:szCs w:val="22"/>
        </w:rPr>
      </w:pPr>
      <w:r w:rsidRPr="001C1D7D">
        <w:rPr>
          <w:b/>
          <w:sz w:val="22"/>
          <w:szCs w:val="22"/>
        </w:rPr>
        <w:t>„</w:t>
      </w:r>
      <w:r w:rsidRPr="001C1D7D">
        <w:rPr>
          <w:bCs/>
          <w:sz w:val="22"/>
          <w:szCs w:val="22"/>
        </w:rPr>
        <w:t>3.1. Zasady Ogólne</w:t>
      </w:r>
    </w:p>
    <w:p w14:paraId="0B0DE317" w14:textId="77777777" w:rsidR="001C1D7D" w:rsidRPr="001C1D7D" w:rsidRDefault="001C1D7D" w:rsidP="001C1D7D">
      <w:pPr>
        <w:widowControl w:val="0"/>
        <w:jc w:val="both"/>
        <w:rPr>
          <w:sz w:val="22"/>
          <w:szCs w:val="22"/>
        </w:rPr>
      </w:pPr>
      <w:r w:rsidRPr="001C1D7D">
        <w:rPr>
          <w:sz w:val="22"/>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14:paraId="2ECDA73F" w14:textId="77777777" w:rsidR="001C1D7D" w:rsidRPr="001C1D7D" w:rsidRDefault="001C1D7D" w:rsidP="001C1D7D">
      <w:pPr>
        <w:widowControl w:val="0"/>
        <w:spacing w:line="276" w:lineRule="auto"/>
        <w:jc w:val="both"/>
        <w:rPr>
          <w:rFonts w:eastAsia="Calibri"/>
          <w:sz w:val="22"/>
          <w:szCs w:val="22"/>
          <w:lang w:eastAsia="en-US"/>
        </w:rPr>
      </w:pPr>
      <w:r w:rsidRPr="001C1D7D">
        <w:rPr>
          <w:rFonts w:eastAsia="Calibri"/>
          <w:sz w:val="22"/>
          <w:szCs w:val="22"/>
          <w:lang w:eastAsia="en-US"/>
        </w:rPr>
        <w:t>Zamawiający nie wyraża zgody na wprowadzanie przez Wykonawcę jakichkolwiek odstępstw od treści zawartych w SWZ. Nie dopuszcza się również stosowania ograniczeń, wyłączeń czy też wprowadzania limitów ponad te, które zostały określone w SIWZ lub zapisane w OWU.</w:t>
      </w:r>
    </w:p>
    <w:p w14:paraId="2295F714" w14:textId="77777777" w:rsidR="001C1D7D" w:rsidRPr="001C1D7D" w:rsidRDefault="001C1D7D" w:rsidP="001C1D7D">
      <w:pPr>
        <w:widowControl w:val="0"/>
        <w:jc w:val="both"/>
        <w:rPr>
          <w:b/>
          <w:sz w:val="22"/>
          <w:szCs w:val="22"/>
        </w:rPr>
      </w:pPr>
      <w:r w:rsidRPr="001C1D7D">
        <w:rPr>
          <w:sz w:val="22"/>
          <w:szCs w:val="22"/>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wpływu na przyczynę powstania szkody oraz pod warunkiem, że Ubezpieczający/Zamawiający niezwłocznie, ale nie później niż w ciągu 7 dniu uzupełni stosowne informacje.</w:t>
      </w:r>
    </w:p>
    <w:p w14:paraId="6E346FE9" w14:textId="77777777" w:rsidR="001C1D7D" w:rsidRPr="001C1D7D" w:rsidRDefault="001C1D7D" w:rsidP="001C1D7D">
      <w:pPr>
        <w:widowControl w:val="0"/>
        <w:spacing w:line="276" w:lineRule="auto"/>
        <w:jc w:val="both"/>
        <w:rPr>
          <w:rFonts w:eastAsia="Calibri"/>
          <w:sz w:val="22"/>
          <w:szCs w:val="22"/>
          <w:lang w:eastAsia="en-US"/>
        </w:rPr>
      </w:pPr>
      <w:r w:rsidRPr="001C1D7D">
        <w:rPr>
          <w:rFonts w:eastAsia="Calibri"/>
          <w:sz w:val="22"/>
          <w:szCs w:val="22"/>
          <w:lang w:eastAsia="en-US"/>
        </w:rPr>
        <w:t>Powyższe zapisy są obowiązujące we wszystkich częściach zamówienia zarówno w zakresie obligatoryjnym, jak i fakultatywnym.</w:t>
      </w:r>
    </w:p>
    <w:p w14:paraId="6CB63FF1" w14:textId="77777777" w:rsidR="001C1D7D" w:rsidRPr="001C1D7D" w:rsidRDefault="001C1D7D" w:rsidP="001C1D7D">
      <w:pPr>
        <w:widowControl w:val="0"/>
        <w:spacing w:after="120" w:line="276" w:lineRule="auto"/>
        <w:jc w:val="both"/>
        <w:rPr>
          <w:rFonts w:eastAsia="Calibri"/>
          <w:sz w:val="22"/>
          <w:szCs w:val="22"/>
          <w:lang w:eastAsia="en-US"/>
        </w:rPr>
      </w:pPr>
      <w:r w:rsidRPr="001C1D7D">
        <w:rPr>
          <w:rFonts w:eastAsia="Calibri"/>
          <w:sz w:val="22"/>
          <w:szCs w:val="22"/>
          <w:lang w:eastAsia="en-US"/>
        </w:rPr>
        <w:t xml:space="preserve">Wykonawca wskaże pisemnie osobę, która będzie ze strony Wykonawcy odpowiedzialna za </w:t>
      </w:r>
      <w:r w:rsidRPr="001C1D7D">
        <w:rPr>
          <w:rFonts w:eastAsia="Calibri"/>
          <w:sz w:val="22"/>
          <w:szCs w:val="22"/>
          <w:lang w:eastAsia="en-US"/>
        </w:rPr>
        <w:lastRenderedPageBreak/>
        <w:t>koordynację procesu likwidacji szkód.”</w:t>
      </w:r>
    </w:p>
    <w:p w14:paraId="26BFFBF6" w14:textId="77777777" w:rsidR="001C1D7D" w:rsidRPr="001C1D7D" w:rsidRDefault="001C1D7D" w:rsidP="001C1D7D">
      <w:pPr>
        <w:spacing w:line="276" w:lineRule="auto"/>
        <w:jc w:val="both"/>
        <w:rPr>
          <w:sz w:val="22"/>
          <w:szCs w:val="22"/>
          <w:lang w:eastAsia="en-US"/>
        </w:rPr>
      </w:pPr>
      <w:r w:rsidRPr="001C1D7D">
        <w:rPr>
          <w:rFonts w:eastAsia="Calibri"/>
          <w:b/>
          <w:sz w:val="22"/>
          <w:szCs w:val="22"/>
          <w:lang w:eastAsia="en-US"/>
        </w:rPr>
        <w:t xml:space="preserve">12. </w:t>
      </w:r>
      <w:r w:rsidRPr="001C1D7D">
        <w:rPr>
          <w:sz w:val="22"/>
          <w:szCs w:val="22"/>
          <w:lang w:eastAsia="en-US"/>
        </w:rPr>
        <w:t>Zwracamy się z prośbą o wykreślenie zapisu z załącznika nr 4 do SWZ pkt. 3.2.1.1. Przedmiot ubezpieczenia:</w:t>
      </w:r>
    </w:p>
    <w:p w14:paraId="2E31C623" w14:textId="77777777" w:rsidR="001C1D7D" w:rsidRPr="001C1D7D" w:rsidRDefault="001C1D7D" w:rsidP="001C1D7D">
      <w:pPr>
        <w:spacing w:line="276" w:lineRule="auto"/>
        <w:jc w:val="both"/>
        <w:rPr>
          <w:sz w:val="22"/>
          <w:szCs w:val="22"/>
          <w:lang w:eastAsia="en-US"/>
        </w:rPr>
      </w:pPr>
      <w:r w:rsidRPr="001C1D7D">
        <w:rPr>
          <w:sz w:val="22"/>
          <w:szCs w:val="22"/>
          <w:lang w:eastAsia="en-US"/>
        </w:rPr>
        <w:t>Zwracamy się z prośbą o wykreślenie z SWZ poniższych zapisów:</w:t>
      </w:r>
    </w:p>
    <w:p w14:paraId="468B0847" w14:textId="77777777" w:rsidR="001C1D7D" w:rsidRPr="001C1D7D" w:rsidRDefault="001C1D7D" w:rsidP="001C1D7D">
      <w:pPr>
        <w:spacing w:line="276" w:lineRule="auto"/>
        <w:jc w:val="both"/>
        <w:rPr>
          <w:sz w:val="22"/>
          <w:szCs w:val="22"/>
          <w:lang w:eastAsia="en-US"/>
        </w:rPr>
      </w:pPr>
      <w:r w:rsidRPr="001C1D7D">
        <w:rPr>
          <w:sz w:val="22"/>
          <w:szCs w:val="22"/>
          <w:lang w:eastAsia="en-US"/>
        </w:rPr>
        <w:t>„w tym dorozumianego tytułu prawnego”</w:t>
      </w:r>
    </w:p>
    <w:p w14:paraId="5EC9644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6F190BD9"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zmianę zapisów SWZ. Jednocześnie Zamawiający wyjaśnia, że intencją Zamawiającego jest ubezpieczenie mienia, którego jest posiadaczem samoistnym lub zależnym przy uwzględnieniu obowiązku ubezpieczenia mienia, np. przy posiadaniu samoistnym jako właściciel mienia, a przy posiadaniu zależnym jako dzierżawca.  </w:t>
      </w:r>
    </w:p>
    <w:p w14:paraId="2EE8810A"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13.</w:t>
      </w:r>
      <w:r w:rsidRPr="001C1D7D">
        <w:rPr>
          <w:rFonts w:eastAsia="Calibri"/>
          <w:sz w:val="22"/>
          <w:szCs w:val="22"/>
          <w:lang w:eastAsia="en-US"/>
        </w:rPr>
        <w:t xml:space="preserve"> </w:t>
      </w:r>
      <w:r w:rsidRPr="001C1D7D">
        <w:rPr>
          <w:sz w:val="22"/>
          <w:szCs w:val="22"/>
          <w:lang w:eastAsia="en-US"/>
        </w:rPr>
        <w:t>Prosimy o wprowadzenie do SWZ poniższych franszyz redukcyjnych:</w:t>
      </w:r>
    </w:p>
    <w:p w14:paraId="28AB243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 franszyza redukcyjna w każdej szkodzie: </w:t>
      </w:r>
    </w:p>
    <w:p w14:paraId="4898312F" w14:textId="77777777" w:rsidR="001C1D7D" w:rsidRPr="001C1D7D" w:rsidRDefault="001C1D7D" w:rsidP="001C1D7D">
      <w:pPr>
        <w:spacing w:line="276" w:lineRule="auto"/>
        <w:jc w:val="both"/>
        <w:rPr>
          <w:sz w:val="22"/>
          <w:szCs w:val="22"/>
          <w:lang w:eastAsia="en-US"/>
        </w:rPr>
      </w:pPr>
      <w:r w:rsidRPr="001C1D7D">
        <w:rPr>
          <w:sz w:val="22"/>
          <w:szCs w:val="22"/>
          <w:lang w:eastAsia="en-US"/>
        </w:rPr>
        <w:t>1. 5% wartości szkody nie mniej niż 10.000,00 zł dla szkód powstałych w wyniku pożaru, wybuchu, dymu i sadzy w budynkach i budowlach drewnianych lub o drewnianej konstrukcji dachu pokrytej materiałami palnymi  ;</w:t>
      </w:r>
    </w:p>
    <w:p w14:paraId="11A3B98F" w14:textId="77777777" w:rsidR="001C1D7D" w:rsidRPr="001C1D7D" w:rsidRDefault="001C1D7D" w:rsidP="001C1D7D">
      <w:pPr>
        <w:spacing w:line="276" w:lineRule="auto"/>
        <w:jc w:val="both"/>
        <w:rPr>
          <w:sz w:val="22"/>
          <w:szCs w:val="22"/>
          <w:lang w:eastAsia="en-US"/>
        </w:rPr>
      </w:pPr>
      <w:r w:rsidRPr="001C1D7D">
        <w:rPr>
          <w:sz w:val="22"/>
          <w:szCs w:val="22"/>
          <w:lang w:eastAsia="en-US"/>
        </w:rPr>
        <w:t>2. 5% wartości szkody nie mniej niż 10.000,00 zł dla ryzyka katastrofy budowlanej;</w:t>
      </w:r>
    </w:p>
    <w:p w14:paraId="5112627D"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3. 5% wartości szkody nie mniej niż 2.000,00 zł dla szkód z klauzuli prac remontowych </w:t>
      </w:r>
      <w:r w:rsidRPr="001C1D7D">
        <w:rPr>
          <w:sz w:val="22"/>
          <w:szCs w:val="22"/>
          <w:lang w:eastAsia="en-US"/>
        </w:rPr>
        <w:br/>
        <w:t>i modernizacyjnych;</w:t>
      </w:r>
    </w:p>
    <w:p w14:paraId="49593073" w14:textId="77777777" w:rsidR="001C1D7D" w:rsidRPr="001C1D7D" w:rsidRDefault="001C1D7D" w:rsidP="001C1D7D">
      <w:pPr>
        <w:spacing w:line="276" w:lineRule="auto"/>
        <w:jc w:val="both"/>
        <w:rPr>
          <w:sz w:val="22"/>
          <w:szCs w:val="22"/>
          <w:lang w:eastAsia="en-US"/>
        </w:rPr>
      </w:pPr>
      <w:r w:rsidRPr="001C1D7D">
        <w:rPr>
          <w:sz w:val="22"/>
          <w:szCs w:val="22"/>
          <w:lang w:eastAsia="en-US"/>
        </w:rPr>
        <w:t>4. 10% wartości szkody nie mniej niż 500,00 zł dla szkód powstałych w wyniku kradzieży zwykłej (prostej);</w:t>
      </w:r>
    </w:p>
    <w:p w14:paraId="7DA479D9" w14:textId="77777777" w:rsidR="001C1D7D" w:rsidRPr="001C1D7D" w:rsidRDefault="001C1D7D" w:rsidP="001C1D7D">
      <w:pPr>
        <w:spacing w:line="276" w:lineRule="auto"/>
        <w:jc w:val="both"/>
        <w:rPr>
          <w:sz w:val="22"/>
          <w:szCs w:val="22"/>
          <w:lang w:eastAsia="en-US"/>
        </w:rPr>
      </w:pPr>
      <w:r w:rsidRPr="001C1D7D">
        <w:rPr>
          <w:sz w:val="22"/>
          <w:szCs w:val="22"/>
          <w:lang w:eastAsia="en-US"/>
        </w:rPr>
        <w:t>4. 5% wartości szkody nie mniej niż 5.000,00 zł dla mienia wyłączonego z eksploatacji objętego zakresem ochrony w ramach klauzuli mienia wyłączonego z eksploatacji;</w:t>
      </w:r>
    </w:p>
    <w:p w14:paraId="29E38460"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185A2B2C"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5636F7B9"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14</w:t>
      </w:r>
      <w:r w:rsidRPr="001C1D7D">
        <w:rPr>
          <w:rFonts w:eastAsia="Calibri"/>
          <w:sz w:val="22"/>
          <w:szCs w:val="22"/>
          <w:lang w:eastAsia="en-US"/>
        </w:rPr>
        <w:t xml:space="preserve">. </w:t>
      </w:r>
      <w:r w:rsidRPr="001C1D7D">
        <w:rPr>
          <w:sz w:val="22"/>
          <w:szCs w:val="22"/>
          <w:lang w:eastAsia="en-US"/>
        </w:rPr>
        <w:t xml:space="preserve">Zwracamy się z uprzejmą prośbą o informację czy wszystkie obiekty są użytkowane, czy są jakieś budynki nieużytkowane/wyłączone z eksploatacji tzw. pustostany lub budynki bez pozwolenia na użytkowanie. Jeśli tak prosimy o szczegóły w tym zakresie, tj.: </w:t>
      </w:r>
    </w:p>
    <w:p w14:paraId="15CA4BA7"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a) Podanie lokalizacji, przeznaczenia budynku, wartość, konstrukcja, zabezpieczenia przeciwpożarowe i </w:t>
      </w:r>
      <w:proofErr w:type="spellStart"/>
      <w:r w:rsidRPr="001C1D7D">
        <w:rPr>
          <w:sz w:val="22"/>
          <w:szCs w:val="22"/>
          <w:lang w:eastAsia="en-US"/>
        </w:rPr>
        <w:t>przeciwkradzieżowe</w:t>
      </w:r>
      <w:proofErr w:type="spellEnd"/>
      <w:r w:rsidRPr="001C1D7D">
        <w:rPr>
          <w:sz w:val="22"/>
          <w:szCs w:val="22"/>
          <w:lang w:eastAsia="en-US"/>
        </w:rPr>
        <w:t>.</w:t>
      </w:r>
    </w:p>
    <w:p w14:paraId="0CC4F82C" w14:textId="77777777" w:rsidR="001C1D7D" w:rsidRPr="001C1D7D" w:rsidRDefault="001C1D7D" w:rsidP="001C1D7D">
      <w:pPr>
        <w:spacing w:line="276" w:lineRule="auto"/>
        <w:jc w:val="both"/>
        <w:rPr>
          <w:sz w:val="22"/>
          <w:szCs w:val="22"/>
          <w:lang w:eastAsia="en-US"/>
        </w:rPr>
      </w:pPr>
      <w:r w:rsidRPr="001C1D7D">
        <w:rPr>
          <w:sz w:val="22"/>
          <w:szCs w:val="22"/>
          <w:lang w:eastAsia="en-US"/>
        </w:rPr>
        <w:t>b) Prosimy o wyszczególnienie tych budynków w wykazie w raz z ich wartością,</w:t>
      </w:r>
    </w:p>
    <w:p w14:paraId="7B7173CB" w14:textId="77777777" w:rsidR="001C1D7D" w:rsidRPr="001C1D7D" w:rsidRDefault="001C1D7D" w:rsidP="001C1D7D">
      <w:pPr>
        <w:spacing w:line="276" w:lineRule="auto"/>
        <w:jc w:val="both"/>
        <w:rPr>
          <w:sz w:val="22"/>
          <w:szCs w:val="22"/>
          <w:lang w:eastAsia="en-US"/>
        </w:rPr>
      </w:pPr>
      <w:r w:rsidRPr="001C1D7D">
        <w:rPr>
          <w:sz w:val="22"/>
          <w:szCs w:val="22"/>
          <w:lang w:eastAsia="en-US"/>
        </w:rPr>
        <w:t>c) Prosimy o informację czy budynki są zabezpieczone przed dostępem osób trzecich?</w:t>
      </w:r>
    </w:p>
    <w:p w14:paraId="4A741B58" w14:textId="77777777" w:rsidR="001C1D7D" w:rsidRPr="001C1D7D" w:rsidRDefault="001C1D7D" w:rsidP="001C1D7D">
      <w:pPr>
        <w:spacing w:line="276" w:lineRule="auto"/>
        <w:jc w:val="both"/>
        <w:rPr>
          <w:sz w:val="22"/>
          <w:szCs w:val="22"/>
          <w:lang w:eastAsia="en-US"/>
        </w:rPr>
      </w:pPr>
      <w:r w:rsidRPr="001C1D7D">
        <w:rPr>
          <w:sz w:val="22"/>
          <w:szCs w:val="22"/>
          <w:lang w:eastAsia="en-US"/>
        </w:rPr>
        <w:t>d) Jak często to mienie jest doglądane/ dozorowane przez Zamawiającego?</w:t>
      </w:r>
    </w:p>
    <w:p w14:paraId="6349EEAF" w14:textId="77777777" w:rsidR="001C1D7D" w:rsidRPr="001C1D7D" w:rsidRDefault="001C1D7D" w:rsidP="001C1D7D">
      <w:pPr>
        <w:spacing w:line="276" w:lineRule="auto"/>
        <w:jc w:val="both"/>
        <w:rPr>
          <w:sz w:val="22"/>
          <w:szCs w:val="22"/>
          <w:lang w:eastAsia="en-US"/>
        </w:rPr>
      </w:pPr>
      <w:r w:rsidRPr="001C1D7D">
        <w:rPr>
          <w:sz w:val="22"/>
          <w:szCs w:val="22"/>
          <w:lang w:eastAsia="en-US"/>
        </w:rPr>
        <w:t>e) Prosimy o informację czy wszystkie media (gaz, woda, prąd), są odłączone?</w:t>
      </w:r>
    </w:p>
    <w:p w14:paraId="2656A91C" w14:textId="77777777" w:rsidR="001C1D7D" w:rsidRPr="001C1D7D" w:rsidRDefault="001C1D7D" w:rsidP="001C1D7D">
      <w:pPr>
        <w:spacing w:line="276" w:lineRule="auto"/>
        <w:jc w:val="both"/>
        <w:rPr>
          <w:sz w:val="22"/>
          <w:szCs w:val="22"/>
          <w:lang w:eastAsia="en-US"/>
        </w:rPr>
      </w:pPr>
      <w:r w:rsidRPr="001C1D7D">
        <w:rPr>
          <w:sz w:val="22"/>
          <w:szCs w:val="22"/>
          <w:lang w:eastAsia="en-US"/>
        </w:rPr>
        <w:t>f) Czy maszyny i urządzenia stanowiące wyposażenie budynku są oczyszczone, konserwowane oraz odłączone od źródeł zasilania?</w:t>
      </w:r>
    </w:p>
    <w:p w14:paraId="65A26279"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g) Czy gaśnice oraz inne instalacje ppoż. znajdują się w wyznaczonym miejscu , są sprawne technicznie i gotowe do użycia?</w:t>
      </w:r>
    </w:p>
    <w:p w14:paraId="21A8AADA" w14:textId="77777777" w:rsidR="001C1D7D" w:rsidRPr="001C1D7D" w:rsidRDefault="001C1D7D" w:rsidP="001C1D7D">
      <w:pPr>
        <w:spacing w:line="276" w:lineRule="auto"/>
        <w:jc w:val="both"/>
        <w:rPr>
          <w:sz w:val="22"/>
          <w:szCs w:val="22"/>
          <w:lang w:eastAsia="en-US"/>
        </w:rPr>
      </w:pPr>
      <w:r w:rsidRPr="001C1D7D">
        <w:rPr>
          <w:sz w:val="22"/>
          <w:szCs w:val="22"/>
          <w:lang w:eastAsia="en-US"/>
        </w:rPr>
        <w:t>h) Czy z urządzeń (instalacji) wodno-kanalizacyjnych i technologicznych została usunięta woda, inne ciecze oraz para lub budynek jest ogrzewany tak, aby we wszystkich pomieszczeniach wewnątrz panowała temperatura powyżej 0°C?</w:t>
      </w:r>
    </w:p>
    <w:p w14:paraId="5EAF4070" w14:textId="77777777" w:rsidR="001C1D7D" w:rsidRPr="001C1D7D" w:rsidRDefault="001C1D7D" w:rsidP="001C1D7D">
      <w:pPr>
        <w:spacing w:line="276" w:lineRule="auto"/>
        <w:jc w:val="both"/>
        <w:rPr>
          <w:sz w:val="22"/>
          <w:szCs w:val="22"/>
          <w:lang w:eastAsia="en-US"/>
        </w:rPr>
      </w:pPr>
      <w:r w:rsidRPr="001C1D7D">
        <w:rPr>
          <w:sz w:val="22"/>
          <w:szCs w:val="22"/>
          <w:lang w:eastAsia="en-US"/>
        </w:rPr>
        <w:t>i) Prosimy  o informację jakie jest ich docelowe przeznaczenie m.in. czy budynki są przeznaczone do rozbiórki?</w:t>
      </w:r>
    </w:p>
    <w:p w14:paraId="0448015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obiekty wyłączone z użytkowania zostały wymienione </w:t>
      </w:r>
      <w:r w:rsidRPr="001C1D7D">
        <w:rPr>
          <w:rFonts w:eastAsia="Calibri"/>
          <w:sz w:val="22"/>
          <w:szCs w:val="22"/>
          <w:lang w:eastAsia="en-US"/>
        </w:rPr>
        <w:br/>
        <w:t xml:space="preserve">w Załączniku nr 5 do SWZ Informacje techniczne. </w:t>
      </w:r>
    </w:p>
    <w:p w14:paraId="59679190"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15.</w:t>
      </w:r>
      <w:r w:rsidRPr="001C1D7D">
        <w:rPr>
          <w:rFonts w:eastAsia="Calibri"/>
          <w:sz w:val="22"/>
          <w:szCs w:val="22"/>
          <w:lang w:eastAsia="en-US"/>
        </w:rPr>
        <w:t xml:space="preserve"> </w:t>
      </w:r>
      <w:r w:rsidRPr="001C1D7D">
        <w:rPr>
          <w:sz w:val="22"/>
          <w:szCs w:val="22"/>
          <w:lang w:eastAsia="en-US"/>
        </w:rPr>
        <w:t xml:space="preserve">W odniesieniu do sprzętu przenośnego elektronicznego i nieelektronicznego poza miejscem ubezpieczenia, na terenie całego świata, wnioskujemy o wprowadzenie limitu 200.000 zł na jedno </w:t>
      </w:r>
      <w:r w:rsidRPr="001C1D7D">
        <w:rPr>
          <w:sz w:val="22"/>
          <w:szCs w:val="22"/>
          <w:lang w:eastAsia="en-US"/>
        </w:rPr>
        <w:br/>
        <w:t>i wszystkie zdarzenia w okresie ubezpieczenia.</w:t>
      </w:r>
    </w:p>
    <w:p w14:paraId="754814EE"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6957E39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6BC254A4"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16</w:t>
      </w:r>
      <w:r w:rsidRPr="001C1D7D">
        <w:rPr>
          <w:sz w:val="22"/>
          <w:szCs w:val="22"/>
          <w:lang w:eastAsia="en-US"/>
        </w:rPr>
        <w:t>. Zwracamy się z wnioskiem o wyłączenie odpowiedzialności za koszty</w:t>
      </w:r>
      <w:r w:rsidRPr="001C1D7D">
        <w:rPr>
          <w:rFonts w:eastAsia="Calibri"/>
          <w:sz w:val="22"/>
          <w:szCs w:val="22"/>
          <w:lang w:eastAsia="en-US"/>
        </w:rPr>
        <w:t xml:space="preserve"> </w:t>
      </w:r>
      <w:r w:rsidRPr="001C1D7D">
        <w:rPr>
          <w:sz w:val="22"/>
          <w:szCs w:val="22"/>
          <w:lang w:eastAsia="en-US"/>
        </w:rPr>
        <w:t xml:space="preserve">wynikające z </w:t>
      </w:r>
      <w:proofErr w:type="spellStart"/>
      <w:r w:rsidRPr="001C1D7D">
        <w:rPr>
          <w:sz w:val="22"/>
          <w:szCs w:val="22"/>
          <w:lang w:eastAsia="en-US"/>
        </w:rPr>
        <w:t>reinstalacji</w:t>
      </w:r>
      <w:proofErr w:type="spellEnd"/>
      <w:r w:rsidRPr="001C1D7D">
        <w:rPr>
          <w:sz w:val="22"/>
          <w:szCs w:val="22"/>
          <w:lang w:eastAsia="en-US"/>
        </w:rPr>
        <w:t xml:space="preserve"> </w:t>
      </w:r>
      <w:r w:rsidRPr="001C1D7D">
        <w:rPr>
          <w:sz w:val="22"/>
          <w:szCs w:val="22"/>
          <w:lang w:eastAsia="en-US"/>
        </w:rPr>
        <w:br/>
        <w:t>i rekonfiguracji sieci komputerowej.</w:t>
      </w:r>
    </w:p>
    <w:p w14:paraId="19361A6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4B9FC0F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4ABA1AD2"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17.</w:t>
      </w:r>
      <w:r w:rsidRPr="001C1D7D">
        <w:rPr>
          <w:sz w:val="22"/>
          <w:szCs w:val="22"/>
          <w:lang w:eastAsia="en-US"/>
        </w:rPr>
        <w:t xml:space="preserve"> W odniesieniu do mienia osób trzecich, wnioskujemy o wyłączenie zakresu terytorialnego na terenie całego świata.</w:t>
      </w:r>
    </w:p>
    <w:p w14:paraId="60A3BD62"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04A5434E"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5313ADA0"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19.</w:t>
      </w:r>
      <w:r w:rsidRPr="001C1D7D">
        <w:rPr>
          <w:sz w:val="22"/>
          <w:szCs w:val="22"/>
          <w:lang w:eastAsia="en-US"/>
        </w:rPr>
        <w:t xml:space="preserve">  W odniesieniu do Klauzuli automatycznego pokrycia dla nowego mienia zwracamy się z wnioskiem o wprowadzenie limitu odpowiedzialności 50.000.000 zł na jedno i wszystkie zdarzenia w okresie ubezpieczenia.</w:t>
      </w:r>
    </w:p>
    <w:p w14:paraId="34F8A5FF"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4204FD6E"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547B3DFA" w14:textId="77777777" w:rsidR="001C1D7D" w:rsidRPr="001C1D7D" w:rsidRDefault="001C1D7D" w:rsidP="001C1D7D">
      <w:pPr>
        <w:spacing w:line="276" w:lineRule="auto"/>
        <w:jc w:val="both"/>
        <w:rPr>
          <w:sz w:val="22"/>
          <w:szCs w:val="22"/>
          <w:lang w:eastAsia="en-US"/>
        </w:rPr>
      </w:pPr>
      <w:r w:rsidRPr="001C1D7D">
        <w:rPr>
          <w:b/>
          <w:bCs/>
          <w:sz w:val="22"/>
          <w:szCs w:val="22"/>
          <w:lang w:eastAsia="en-US"/>
        </w:rPr>
        <w:t>20</w:t>
      </w:r>
      <w:r w:rsidRPr="001C1D7D">
        <w:rPr>
          <w:sz w:val="22"/>
          <w:szCs w:val="22"/>
          <w:lang w:eastAsia="en-US"/>
        </w:rPr>
        <w:t>. Prosimy o wprowadzenie do zapisów SWZ postanowień szczególnych w następującej treści:</w:t>
      </w:r>
    </w:p>
    <w:p w14:paraId="17057192" w14:textId="77777777" w:rsidR="001C1D7D" w:rsidRPr="001C1D7D" w:rsidRDefault="001C1D7D" w:rsidP="001C1D7D">
      <w:pPr>
        <w:spacing w:line="276" w:lineRule="auto"/>
        <w:jc w:val="both"/>
        <w:rPr>
          <w:sz w:val="22"/>
          <w:szCs w:val="22"/>
          <w:lang w:eastAsia="en-US"/>
        </w:rPr>
      </w:pPr>
      <w:r w:rsidRPr="001C1D7D">
        <w:rPr>
          <w:sz w:val="22"/>
          <w:szCs w:val="22"/>
          <w:lang w:eastAsia="en-US"/>
        </w:rPr>
        <w:t>„Klauzula mienia wyłączonego z eksploatacji</w:t>
      </w:r>
    </w:p>
    <w:p w14:paraId="46E2A809" w14:textId="77777777" w:rsidR="001C1D7D" w:rsidRPr="001C1D7D" w:rsidRDefault="001C1D7D" w:rsidP="001C1D7D">
      <w:pPr>
        <w:spacing w:line="276" w:lineRule="auto"/>
        <w:jc w:val="both"/>
        <w:rPr>
          <w:sz w:val="22"/>
          <w:szCs w:val="22"/>
          <w:lang w:eastAsia="en-US"/>
        </w:rPr>
      </w:pPr>
      <w:r w:rsidRPr="001C1D7D">
        <w:rPr>
          <w:sz w:val="22"/>
          <w:szCs w:val="22"/>
          <w:lang w:eastAsia="en-US"/>
        </w:rPr>
        <w:t>Ochrona ubezpieczeniowa nie obejmuje mienia wyłączonego z eksploatacji przez okres dłuższy niż 30 dni, pustostanów, chyba, że zostaną spełnione poniższe warunki:</w:t>
      </w:r>
    </w:p>
    <w:p w14:paraId="00552B61" w14:textId="77777777" w:rsidR="001C1D7D" w:rsidRPr="001C1D7D" w:rsidRDefault="001C1D7D" w:rsidP="001C1D7D">
      <w:pPr>
        <w:spacing w:line="276" w:lineRule="auto"/>
        <w:jc w:val="both"/>
        <w:rPr>
          <w:sz w:val="22"/>
          <w:szCs w:val="22"/>
          <w:lang w:eastAsia="en-US"/>
        </w:rPr>
      </w:pPr>
      <w:r w:rsidRPr="001C1D7D">
        <w:rPr>
          <w:sz w:val="22"/>
          <w:szCs w:val="22"/>
          <w:lang w:eastAsia="en-US"/>
        </w:rPr>
        <w:t>1) maszyny i urządzenia stanowiące wyposażenie budynku są oczyszczone, konserwowane oraz odłączone od źródeł zasilania,</w:t>
      </w:r>
    </w:p>
    <w:p w14:paraId="5E6DCE00"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2) teren, na którym znajduje się budynek jest ogrodzony, dozorowany, oświetlony w porze nocnej,</w:t>
      </w:r>
    </w:p>
    <w:p w14:paraId="3584C4D2" w14:textId="77777777" w:rsidR="001C1D7D" w:rsidRPr="001C1D7D" w:rsidRDefault="001C1D7D" w:rsidP="001C1D7D">
      <w:pPr>
        <w:spacing w:line="276" w:lineRule="auto"/>
        <w:jc w:val="both"/>
        <w:rPr>
          <w:sz w:val="22"/>
          <w:szCs w:val="22"/>
          <w:lang w:eastAsia="en-US"/>
        </w:rPr>
      </w:pPr>
      <w:r w:rsidRPr="001C1D7D">
        <w:rPr>
          <w:sz w:val="22"/>
          <w:szCs w:val="22"/>
          <w:lang w:eastAsia="en-US"/>
        </w:rPr>
        <w:t>3) gaśnice oraz inne instalacje ppoż. znajdują się w wyznaczonym miejscu , są sprawne technicznie i gotowe do użycia,</w:t>
      </w:r>
    </w:p>
    <w:p w14:paraId="417F86F4" w14:textId="77777777" w:rsidR="001C1D7D" w:rsidRPr="001C1D7D" w:rsidRDefault="001C1D7D" w:rsidP="001C1D7D">
      <w:pPr>
        <w:spacing w:line="276" w:lineRule="auto"/>
        <w:jc w:val="both"/>
        <w:rPr>
          <w:sz w:val="22"/>
          <w:szCs w:val="22"/>
          <w:lang w:eastAsia="en-US"/>
        </w:rPr>
      </w:pPr>
      <w:r w:rsidRPr="001C1D7D">
        <w:rPr>
          <w:sz w:val="22"/>
          <w:szCs w:val="22"/>
          <w:lang w:eastAsia="en-US"/>
        </w:rPr>
        <w:t>4) z urządzeń (instalacji) wodno-kanalizacyjnych i technologicznych została usunięta woda, inne ciecze oraz para lub budynek jest ogrzewany tak, aby we wszystkich pomieszczeniach wewnątrz panowała temperatura powyżej 0°C.</w:t>
      </w:r>
    </w:p>
    <w:p w14:paraId="5469103D"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5) W przypadku, gdy zostaną spełnione powyższe warunki określone w </w:t>
      </w:r>
      <w:proofErr w:type="spellStart"/>
      <w:r w:rsidRPr="001C1D7D">
        <w:rPr>
          <w:sz w:val="22"/>
          <w:szCs w:val="22"/>
          <w:lang w:eastAsia="en-US"/>
        </w:rPr>
        <w:t>ppkt</w:t>
      </w:r>
      <w:proofErr w:type="spellEnd"/>
      <w:r w:rsidRPr="001C1D7D">
        <w:rPr>
          <w:sz w:val="22"/>
          <w:szCs w:val="22"/>
          <w:lang w:eastAsia="en-US"/>
        </w:rPr>
        <w:t xml:space="preserve"> 1-4, to takie mienie jest objęte ochroną ubezpieczeniową wyłączenie w zakresie poniższych </w:t>
      </w:r>
      <w:proofErr w:type="spellStart"/>
      <w:r w:rsidRPr="001C1D7D">
        <w:rPr>
          <w:sz w:val="22"/>
          <w:szCs w:val="22"/>
          <w:lang w:eastAsia="en-US"/>
        </w:rPr>
        <w:t>ryzyk</w:t>
      </w:r>
      <w:proofErr w:type="spellEnd"/>
      <w:r w:rsidRPr="001C1D7D">
        <w:rPr>
          <w:sz w:val="22"/>
          <w:szCs w:val="22"/>
          <w:lang w:eastAsia="en-US"/>
        </w:rPr>
        <w:t>:</w:t>
      </w:r>
    </w:p>
    <w:p w14:paraId="5DA0C694" w14:textId="77777777" w:rsidR="001C1D7D" w:rsidRPr="001C1D7D" w:rsidRDefault="001C1D7D" w:rsidP="001C1D7D">
      <w:pPr>
        <w:spacing w:line="276" w:lineRule="auto"/>
        <w:jc w:val="both"/>
        <w:rPr>
          <w:sz w:val="22"/>
          <w:szCs w:val="22"/>
          <w:lang w:eastAsia="en-US"/>
        </w:rPr>
      </w:pPr>
      <w:r w:rsidRPr="001C1D7D">
        <w:rPr>
          <w:sz w:val="22"/>
          <w:szCs w:val="22"/>
          <w:lang w:eastAsia="en-US"/>
        </w:rPr>
        <w:t>a) pożaru, uderzenia pioruna, wybuchu lub upadku statku powietrznego;</w:t>
      </w:r>
    </w:p>
    <w:p w14:paraId="7BEF1479" w14:textId="77777777" w:rsidR="001C1D7D" w:rsidRPr="001C1D7D" w:rsidRDefault="001C1D7D" w:rsidP="001C1D7D">
      <w:pPr>
        <w:spacing w:line="276" w:lineRule="auto"/>
        <w:jc w:val="both"/>
        <w:rPr>
          <w:sz w:val="22"/>
          <w:szCs w:val="22"/>
          <w:lang w:eastAsia="en-US"/>
        </w:rPr>
      </w:pPr>
      <w:r w:rsidRPr="001C1D7D">
        <w:rPr>
          <w:sz w:val="22"/>
          <w:szCs w:val="22"/>
          <w:lang w:eastAsia="en-US"/>
        </w:rPr>
        <w:t>b) huraganu lub gradu;</w:t>
      </w:r>
    </w:p>
    <w:p w14:paraId="1DF157B3" w14:textId="77777777" w:rsidR="001C1D7D" w:rsidRPr="001C1D7D" w:rsidRDefault="001C1D7D" w:rsidP="001C1D7D">
      <w:pPr>
        <w:spacing w:line="276" w:lineRule="auto"/>
        <w:jc w:val="both"/>
        <w:rPr>
          <w:sz w:val="22"/>
          <w:szCs w:val="22"/>
          <w:lang w:eastAsia="en-US"/>
        </w:rPr>
      </w:pPr>
      <w:r w:rsidRPr="001C1D7D">
        <w:rPr>
          <w:sz w:val="22"/>
          <w:szCs w:val="22"/>
          <w:lang w:eastAsia="en-US"/>
        </w:rPr>
        <w:t>c) powodzi, deszczu nawalnego, trzęsienia ziemi, osuwania się ziemi, zapadania się ziemi, lawiny, naporu śniegu;</w:t>
      </w:r>
    </w:p>
    <w:p w14:paraId="4EBE3DAD" w14:textId="77777777" w:rsidR="001C1D7D" w:rsidRPr="001C1D7D" w:rsidRDefault="001C1D7D" w:rsidP="001C1D7D">
      <w:pPr>
        <w:spacing w:line="276" w:lineRule="auto"/>
        <w:jc w:val="both"/>
        <w:rPr>
          <w:sz w:val="22"/>
          <w:szCs w:val="22"/>
          <w:lang w:eastAsia="en-US"/>
        </w:rPr>
      </w:pPr>
      <w:r w:rsidRPr="001C1D7D">
        <w:rPr>
          <w:sz w:val="22"/>
          <w:szCs w:val="22"/>
          <w:lang w:eastAsia="en-US"/>
        </w:rPr>
        <w:t>d) zalania;</w:t>
      </w:r>
    </w:p>
    <w:p w14:paraId="7350F2E8" w14:textId="77777777" w:rsidR="001C1D7D" w:rsidRPr="001C1D7D" w:rsidRDefault="001C1D7D" w:rsidP="001C1D7D">
      <w:pPr>
        <w:spacing w:line="276" w:lineRule="auto"/>
        <w:jc w:val="both"/>
        <w:rPr>
          <w:sz w:val="22"/>
          <w:szCs w:val="22"/>
          <w:lang w:eastAsia="en-US"/>
        </w:rPr>
      </w:pPr>
      <w:r w:rsidRPr="001C1D7D">
        <w:rPr>
          <w:sz w:val="22"/>
          <w:szCs w:val="22"/>
          <w:lang w:eastAsia="en-US"/>
        </w:rPr>
        <w:t>e) upadku drzew lub masztów, dźwigów, kominów lub innych budowli;</w:t>
      </w:r>
    </w:p>
    <w:p w14:paraId="03839F0D" w14:textId="77777777" w:rsidR="001C1D7D" w:rsidRPr="001C1D7D" w:rsidRDefault="001C1D7D" w:rsidP="001C1D7D">
      <w:pPr>
        <w:spacing w:line="276" w:lineRule="auto"/>
        <w:jc w:val="both"/>
        <w:rPr>
          <w:sz w:val="22"/>
          <w:szCs w:val="22"/>
          <w:lang w:eastAsia="en-US"/>
        </w:rPr>
      </w:pPr>
      <w:r w:rsidRPr="001C1D7D">
        <w:rPr>
          <w:sz w:val="22"/>
          <w:szCs w:val="22"/>
          <w:lang w:eastAsia="en-US"/>
        </w:rPr>
        <w:t>f) uderzenia pojazdu;</w:t>
      </w:r>
    </w:p>
    <w:p w14:paraId="6B79776F" w14:textId="77777777" w:rsidR="001C1D7D" w:rsidRPr="001C1D7D" w:rsidRDefault="001C1D7D" w:rsidP="001C1D7D">
      <w:pPr>
        <w:spacing w:line="276" w:lineRule="auto"/>
        <w:jc w:val="both"/>
        <w:rPr>
          <w:sz w:val="22"/>
          <w:szCs w:val="22"/>
          <w:lang w:eastAsia="en-US"/>
        </w:rPr>
      </w:pPr>
      <w:r w:rsidRPr="001C1D7D">
        <w:rPr>
          <w:sz w:val="22"/>
          <w:szCs w:val="22"/>
          <w:lang w:eastAsia="en-US"/>
        </w:rPr>
        <w:t>g) dymu, sadzy, huku ponaddźwiękowego;”</w:t>
      </w:r>
    </w:p>
    <w:p w14:paraId="2DE7C2A1" w14:textId="77777777" w:rsidR="001C1D7D" w:rsidRPr="001C1D7D" w:rsidRDefault="001C1D7D" w:rsidP="001C1D7D">
      <w:pPr>
        <w:spacing w:line="276" w:lineRule="auto"/>
        <w:jc w:val="both"/>
        <w:rPr>
          <w:sz w:val="22"/>
          <w:szCs w:val="22"/>
          <w:lang w:eastAsia="en-US"/>
        </w:rPr>
      </w:pPr>
      <w:r w:rsidRPr="001C1D7D">
        <w:rPr>
          <w:sz w:val="22"/>
          <w:szCs w:val="22"/>
          <w:lang w:eastAsia="en-US"/>
        </w:rPr>
        <w:t>Limit odpowiedzialności 2.000.000 PLN na jedno i wszystkie zdarzenia w okresie ubezpieczenia.</w:t>
      </w:r>
    </w:p>
    <w:p w14:paraId="2F226425" w14:textId="77777777" w:rsidR="001C1D7D" w:rsidRPr="001C1D7D" w:rsidRDefault="001C1D7D" w:rsidP="001C1D7D">
      <w:pPr>
        <w:spacing w:line="276" w:lineRule="auto"/>
        <w:jc w:val="both"/>
        <w:rPr>
          <w:sz w:val="22"/>
          <w:szCs w:val="22"/>
          <w:lang w:eastAsia="en-US"/>
        </w:rPr>
      </w:pPr>
      <w:r w:rsidRPr="001C1D7D">
        <w:rPr>
          <w:sz w:val="22"/>
          <w:szCs w:val="22"/>
          <w:lang w:eastAsia="en-US"/>
        </w:rPr>
        <w:t>Franszyza redukcyjna: 5% wartości szkody nie mniej niż 5.000 PLN.</w:t>
      </w:r>
    </w:p>
    <w:p w14:paraId="5568A81F"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2B068E7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35937572"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21.</w:t>
      </w:r>
      <w:r w:rsidRPr="001C1D7D">
        <w:rPr>
          <w:rFonts w:eastAsia="Calibri"/>
          <w:sz w:val="22"/>
          <w:szCs w:val="22"/>
          <w:lang w:eastAsia="en-US"/>
        </w:rPr>
        <w:t xml:space="preserve"> </w:t>
      </w:r>
      <w:r w:rsidRPr="001C1D7D">
        <w:rPr>
          <w:sz w:val="22"/>
          <w:szCs w:val="22"/>
          <w:lang w:eastAsia="en-US"/>
        </w:rPr>
        <w:t xml:space="preserve">Odnośnie lokalizacji Trzebinia ul. Florkiewicza - ZESPÓŁ PAŁACOWO - PARKOWY W MŁOSZOWEJ </w:t>
      </w:r>
      <w:r w:rsidRPr="001C1D7D">
        <w:rPr>
          <w:sz w:val="22"/>
          <w:szCs w:val="22"/>
          <w:lang w:eastAsia="en-US"/>
        </w:rPr>
        <w:br/>
        <w:t>o wartości 1.590.899,85 zł – lp. 136 w załączniku nr 8 do SWZ, prosimy o podanie dodatkowych informacji:</w:t>
      </w:r>
    </w:p>
    <w:p w14:paraId="750D5B92" w14:textId="77777777" w:rsidR="001C1D7D" w:rsidRPr="001C1D7D" w:rsidRDefault="001C1D7D" w:rsidP="001C1D7D">
      <w:pPr>
        <w:spacing w:line="276" w:lineRule="auto"/>
        <w:jc w:val="both"/>
        <w:rPr>
          <w:sz w:val="22"/>
          <w:szCs w:val="22"/>
          <w:lang w:eastAsia="en-US"/>
        </w:rPr>
      </w:pPr>
      <w:r w:rsidRPr="001C1D7D">
        <w:rPr>
          <w:sz w:val="22"/>
          <w:szCs w:val="22"/>
          <w:lang w:eastAsia="en-US"/>
        </w:rPr>
        <w:t>a) Prosimy o podanie stanu technicznego obiektu i informacji o ostatnich przeprowadzonych remontach (kiedy miały miejsce i czego dotyczyły).</w:t>
      </w:r>
    </w:p>
    <w:p w14:paraId="1C7EE2FB" w14:textId="77777777" w:rsidR="001C1D7D" w:rsidRPr="001C1D7D" w:rsidRDefault="001C1D7D" w:rsidP="001C1D7D">
      <w:pPr>
        <w:spacing w:line="276" w:lineRule="auto"/>
        <w:jc w:val="both"/>
        <w:rPr>
          <w:sz w:val="22"/>
          <w:szCs w:val="22"/>
          <w:lang w:eastAsia="en-US"/>
        </w:rPr>
      </w:pPr>
      <w:r w:rsidRPr="001C1D7D">
        <w:rPr>
          <w:sz w:val="22"/>
          <w:szCs w:val="22"/>
          <w:lang w:eastAsia="en-US"/>
        </w:rPr>
        <w:t>b) Prosimy o informację czy nieruchomość jest zabezpieczona przed dostępem osób trzecich?</w:t>
      </w:r>
    </w:p>
    <w:p w14:paraId="4AD6833C" w14:textId="77777777" w:rsidR="001C1D7D" w:rsidRPr="001C1D7D" w:rsidRDefault="001C1D7D" w:rsidP="001C1D7D">
      <w:pPr>
        <w:spacing w:line="276" w:lineRule="auto"/>
        <w:jc w:val="both"/>
        <w:rPr>
          <w:sz w:val="22"/>
          <w:szCs w:val="22"/>
          <w:lang w:eastAsia="en-US"/>
        </w:rPr>
      </w:pPr>
      <w:r w:rsidRPr="001C1D7D">
        <w:rPr>
          <w:sz w:val="22"/>
          <w:szCs w:val="22"/>
          <w:lang w:eastAsia="en-US"/>
        </w:rPr>
        <w:t>c) Jak często to mienie jest doglądane/ dozorowane przez Zamawiającego?</w:t>
      </w:r>
    </w:p>
    <w:p w14:paraId="22757CA6" w14:textId="77777777" w:rsidR="001C1D7D" w:rsidRPr="001C1D7D" w:rsidRDefault="001C1D7D" w:rsidP="001C1D7D">
      <w:pPr>
        <w:spacing w:line="276" w:lineRule="auto"/>
        <w:jc w:val="both"/>
        <w:rPr>
          <w:sz w:val="22"/>
          <w:szCs w:val="22"/>
          <w:lang w:eastAsia="en-US"/>
        </w:rPr>
      </w:pPr>
      <w:r w:rsidRPr="001C1D7D">
        <w:rPr>
          <w:sz w:val="22"/>
          <w:szCs w:val="22"/>
          <w:lang w:eastAsia="en-US"/>
        </w:rPr>
        <w:t>d) Prosimy o informację czy wszystkie media (gaz, woda, prąd), są odłączone?</w:t>
      </w:r>
    </w:p>
    <w:p w14:paraId="103BBCB5" w14:textId="77777777" w:rsidR="001C1D7D" w:rsidRPr="001C1D7D" w:rsidRDefault="001C1D7D" w:rsidP="001C1D7D">
      <w:pPr>
        <w:spacing w:line="276" w:lineRule="auto"/>
        <w:jc w:val="both"/>
        <w:rPr>
          <w:sz w:val="22"/>
          <w:szCs w:val="22"/>
          <w:lang w:eastAsia="en-US"/>
        </w:rPr>
      </w:pPr>
      <w:r w:rsidRPr="001C1D7D">
        <w:rPr>
          <w:sz w:val="22"/>
          <w:szCs w:val="22"/>
          <w:lang w:eastAsia="en-US"/>
        </w:rPr>
        <w:t>e) Czy maszyny i urządzenia stanowiące wyposażenie budynku są oczyszczone, konserwowane oraz odłączone od źródeł zasilania?</w:t>
      </w:r>
    </w:p>
    <w:p w14:paraId="5EC31B68" w14:textId="77777777" w:rsidR="001C1D7D" w:rsidRPr="001C1D7D" w:rsidRDefault="001C1D7D" w:rsidP="001C1D7D">
      <w:pPr>
        <w:spacing w:line="276" w:lineRule="auto"/>
        <w:jc w:val="both"/>
        <w:rPr>
          <w:sz w:val="22"/>
          <w:szCs w:val="22"/>
          <w:lang w:eastAsia="en-US"/>
        </w:rPr>
      </w:pPr>
      <w:r w:rsidRPr="001C1D7D">
        <w:rPr>
          <w:sz w:val="22"/>
          <w:szCs w:val="22"/>
          <w:lang w:eastAsia="en-US"/>
        </w:rPr>
        <w:t>f) Czy gaśnice oraz inne instalacje ppoż. znajdują się w wyznaczonym miejscu , są sprawne technicznie i gotowe do użycia?</w:t>
      </w:r>
    </w:p>
    <w:p w14:paraId="7DFF52B3" w14:textId="77777777" w:rsidR="001C1D7D" w:rsidRPr="001C1D7D" w:rsidRDefault="001C1D7D" w:rsidP="001C1D7D">
      <w:pPr>
        <w:spacing w:line="276" w:lineRule="auto"/>
        <w:jc w:val="both"/>
        <w:rPr>
          <w:sz w:val="22"/>
          <w:szCs w:val="22"/>
          <w:lang w:eastAsia="en-US"/>
        </w:rPr>
      </w:pPr>
      <w:r w:rsidRPr="001C1D7D">
        <w:rPr>
          <w:sz w:val="22"/>
          <w:szCs w:val="22"/>
          <w:lang w:eastAsia="en-US"/>
        </w:rPr>
        <w:t>g) Czy z urządzeń (instalacji) wodno-kanalizacyjnych i technologicznych została usunięta woda, inne ciecze oraz para lub budynek jest ogrzewany tak, aby we wszystkich pomieszczeniach wewnątrz panowała temperatura powyżej 0°C?</w:t>
      </w:r>
    </w:p>
    <w:p w14:paraId="471488C6" w14:textId="77777777" w:rsidR="001C1D7D" w:rsidRPr="001C1D7D" w:rsidRDefault="001C1D7D" w:rsidP="001C1D7D">
      <w:pPr>
        <w:spacing w:line="276" w:lineRule="auto"/>
        <w:jc w:val="both"/>
        <w:rPr>
          <w:sz w:val="22"/>
          <w:szCs w:val="22"/>
          <w:lang w:eastAsia="en-US"/>
        </w:rPr>
      </w:pPr>
      <w:r w:rsidRPr="001C1D7D">
        <w:rPr>
          <w:sz w:val="22"/>
          <w:szCs w:val="22"/>
          <w:lang w:eastAsia="en-US"/>
        </w:rPr>
        <w:t>h) Prosimy o informację, jakie jest docelowe przeznaczenie nieruchomości m.in. czy budynki są przeznaczone do rozbiórki?</w:t>
      </w:r>
    </w:p>
    <w:p w14:paraId="79CFF58F" w14:textId="77777777" w:rsidR="001C1D7D" w:rsidRDefault="001C1D7D" w:rsidP="00CD4168">
      <w:pPr>
        <w:spacing w:before="100" w:beforeAutospacing="1" w:line="276" w:lineRule="auto"/>
        <w:jc w:val="both"/>
        <w:rPr>
          <w:rFonts w:eastAsia="Calibri"/>
          <w:sz w:val="22"/>
          <w:szCs w:val="22"/>
          <w:lang w:eastAsia="en-US"/>
        </w:rPr>
      </w:pPr>
      <w:r w:rsidRPr="001C1D7D">
        <w:rPr>
          <w:rFonts w:eastAsia="Calibri"/>
          <w:b/>
          <w:bCs/>
          <w:sz w:val="22"/>
          <w:szCs w:val="22"/>
          <w:lang w:eastAsia="en-US"/>
        </w:rPr>
        <w:lastRenderedPageBreak/>
        <w:t>ODPOWIEDŹ</w:t>
      </w:r>
      <w:r w:rsidRPr="001C1D7D">
        <w:rPr>
          <w:rFonts w:eastAsia="Calibri"/>
          <w:sz w:val="22"/>
          <w:szCs w:val="22"/>
          <w:lang w:eastAsia="en-US"/>
        </w:rPr>
        <w:t>: Zamawiający informuje, że</w:t>
      </w:r>
      <w:r w:rsidR="00CD4168">
        <w:rPr>
          <w:rFonts w:eastAsia="Calibri"/>
          <w:sz w:val="22"/>
          <w:szCs w:val="22"/>
          <w:lang w:eastAsia="en-US"/>
        </w:rPr>
        <w:t>:</w:t>
      </w:r>
    </w:p>
    <w:p w14:paraId="3A0C62CA"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a)</w:t>
      </w:r>
      <w:r>
        <w:rPr>
          <w:rFonts w:eastAsia="Calibri"/>
          <w:color w:val="000000"/>
          <w:sz w:val="22"/>
          <w:szCs w:val="22"/>
          <w:lang w:eastAsia="en-US"/>
        </w:rPr>
        <w:t xml:space="preserve"> </w:t>
      </w:r>
      <w:r w:rsidRPr="00CD4168">
        <w:rPr>
          <w:rFonts w:eastAsia="Calibri"/>
          <w:color w:val="000000"/>
          <w:sz w:val="22"/>
          <w:szCs w:val="22"/>
          <w:lang w:eastAsia="en-US"/>
        </w:rPr>
        <w:t>dwie największe, w ostatnim czasie, inwestycje związane z modernizacją ZPP w Młoszowej to:</w:t>
      </w:r>
    </w:p>
    <w:p w14:paraId="0836B255"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 xml:space="preserve">- Przebudowa oficyny zegarowej na potrzeby kotłowni gazowej w Zespole Pałacowo-Parkowym AGH </w:t>
      </w:r>
      <w:r w:rsidRPr="00CD4168">
        <w:rPr>
          <w:rFonts w:eastAsia="Calibri"/>
          <w:color w:val="000000"/>
          <w:sz w:val="22"/>
          <w:szCs w:val="22"/>
          <w:lang w:eastAsia="en-US"/>
        </w:rPr>
        <w:br/>
        <w:t>w Młoszowej – wartość robót:  1 008 452,55 zł (2019 r)</w:t>
      </w:r>
    </w:p>
    <w:p w14:paraId="35641D47"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 xml:space="preserve">- Remont mostu nad suchą fosą i schodów od strony wschodniej Pałacu w zabytkowym Zespole Pałacowo - Parkowym AGH w Młoszowej – wartość robót:  618 244,60 zł </w:t>
      </w:r>
      <w:r w:rsidRPr="00CD4168">
        <w:rPr>
          <w:rFonts w:eastAsia="Calibri"/>
          <w:color w:val="000000"/>
          <w:sz w:val="22"/>
          <w:szCs w:val="22"/>
          <w:lang w:eastAsia="en-US"/>
        </w:rPr>
        <w:tab/>
      </w:r>
      <w:r w:rsidRPr="00CD4168">
        <w:rPr>
          <w:rFonts w:eastAsia="Calibri"/>
          <w:color w:val="000000"/>
          <w:sz w:val="22"/>
          <w:szCs w:val="22"/>
          <w:lang w:eastAsia="en-US"/>
        </w:rPr>
        <w:br/>
        <w:t>- W tym roku prowadzony jest „</w:t>
      </w:r>
      <w:bookmarkStart w:id="1" w:name="_Hlk111726536"/>
      <w:r w:rsidRPr="00CD4168">
        <w:rPr>
          <w:rFonts w:eastAsia="Calibri"/>
          <w:color w:val="000000"/>
          <w:sz w:val="22"/>
          <w:szCs w:val="22"/>
          <w:lang w:eastAsia="en-US"/>
        </w:rPr>
        <w:t>Remont konserwatorski bramy Św. Floriana w Zespole Pałacowo -Parkowym w Młoszowej”.</w:t>
      </w:r>
      <w:bookmarkEnd w:id="1"/>
      <w:r w:rsidRPr="00CD4168">
        <w:rPr>
          <w:rFonts w:eastAsia="Calibri"/>
          <w:color w:val="000000"/>
          <w:sz w:val="22"/>
          <w:szCs w:val="22"/>
          <w:lang w:eastAsia="en-US"/>
        </w:rPr>
        <w:t xml:space="preserve">  Kwota:  305 553,44 zł brutto</w:t>
      </w:r>
    </w:p>
    <w:p w14:paraId="5CC401AF"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 xml:space="preserve">b) TAK </w:t>
      </w:r>
      <w:r w:rsidRPr="00CD4168">
        <w:rPr>
          <w:rFonts w:eastAsia="Calibri"/>
          <w:color w:val="000000"/>
          <w:sz w:val="22"/>
          <w:szCs w:val="22"/>
          <w:lang w:eastAsia="en-US"/>
        </w:rPr>
        <w:tab/>
      </w:r>
    </w:p>
    <w:p w14:paraId="66818F0F"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 xml:space="preserve">c) Zgodnie z załącznikiem nr 5 obiekt doglądany jest codziennie. </w:t>
      </w:r>
    </w:p>
    <w:p w14:paraId="135A0F4A"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d) Zgodnie z załącznikiem nr 5 media są odłączone wszędzie oprócz budynku Arsenału.</w:t>
      </w:r>
    </w:p>
    <w:p w14:paraId="01093F63"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 xml:space="preserve">e) W zależności od pory roku, w sezonie zimowym kotłownia działa i znajduje się pod stałym nadzorem Sektora Technicznego. </w:t>
      </w:r>
      <w:r w:rsidRPr="00CD4168">
        <w:rPr>
          <w:rFonts w:eastAsia="Calibri"/>
          <w:color w:val="000000"/>
          <w:sz w:val="22"/>
          <w:szCs w:val="22"/>
          <w:lang w:eastAsia="en-US"/>
        </w:rPr>
        <w:tab/>
      </w:r>
      <w:r w:rsidRPr="00CD4168">
        <w:rPr>
          <w:rFonts w:eastAsia="Calibri"/>
          <w:color w:val="000000"/>
          <w:sz w:val="22"/>
          <w:szCs w:val="22"/>
          <w:lang w:eastAsia="en-US"/>
        </w:rPr>
        <w:br/>
        <w:t xml:space="preserve">f) Na terenie Pałacu, w wyznaczonych miejscach, znajdują się gaśnice, które ulegają cyklicznym przeglądom. Obiekt znajduje się pod stałym nadzorem Sektora Technicznego. </w:t>
      </w:r>
      <w:r w:rsidRPr="00CD4168">
        <w:rPr>
          <w:rFonts w:eastAsia="Calibri"/>
          <w:color w:val="000000"/>
          <w:sz w:val="22"/>
          <w:szCs w:val="22"/>
          <w:lang w:eastAsia="en-US"/>
        </w:rPr>
        <w:br/>
        <w:t xml:space="preserve">g) Ogrzewany jest tylko budynek Pałacu, w pozostałych budynkach woda została usunięta z instalacji. </w:t>
      </w:r>
    </w:p>
    <w:p w14:paraId="5AD1609A" w14:textId="77777777" w:rsidR="00CD4168" w:rsidRPr="00CD4168" w:rsidRDefault="00CD4168" w:rsidP="00CD4168">
      <w:pPr>
        <w:spacing w:line="276" w:lineRule="auto"/>
        <w:jc w:val="both"/>
        <w:rPr>
          <w:rFonts w:eastAsia="Calibri"/>
          <w:color w:val="000000"/>
          <w:sz w:val="22"/>
          <w:szCs w:val="22"/>
          <w:lang w:eastAsia="en-US"/>
        </w:rPr>
      </w:pPr>
      <w:r w:rsidRPr="00CD4168">
        <w:rPr>
          <w:rFonts w:eastAsia="Calibri"/>
          <w:color w:val="000000"/>
          <w:sz w:val="22"/>
          <w:szCs w:val="22"/>
          <w:lang w:eastAsia="en-US"/>
        </w:rPr>
        <w:t>h) W załączniku nr 5 pojawia się krótka charakterystyka każdego budynku ZPP w Młoszowej z informacją o ich przeznaczeniu. Obiekt podlega modernizacji na cele prowadzenia statutowej działalności Uczelni.</w:t>
      </w:r>
    </w:p>
    <w:p w14:paraId="2D73D129" w14:textId="77777777" w:rsidR="00CD4168" w:rsidRPr="001C1D7D" w:rsidRDefault="00CD4168" w:rsidP="00CD4168">
      <w:pPr>
        <w:spacing w:before="100" w:beforeAutospacing="1" w:line="276" w:lineRule="auto"/>
        <w:jc w:val="both"/>
        <w:rPr>
          <w:rFonts w:eastAsia="Calibri"/>
          <w:sz w:val="22"/>
          <w:szCs w:val="22"/>
          <w:lang w:eastAsia="en-US"/>
        </w:rPr>
      </w:pPr>
    </w:p>
    <w:p w14:paraId="4F2BCF56"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22.</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 zakresie klauzuli pokrycia dla kosztów odbudowy budynków zabytkowych i poprawne zapisanie szyku zdania. </w:t>
      </w:r>
    </w:p>
    <w:p w14:paraId="5EBDEDF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375FAAEC" w14:textId="77777777" w:rsidR="001C1D7D" w:rsidRPr="001C1D7D" w:rsidRDefault="001C1D7D" w:rsidP="001C1D7D">
      <w:pPr>
        <w:spacing w:line="276" w:lineRule="auto"/>
        <w:jc w:val="both"/>
        <w:rPr>
          <w:sz w:val="22"/>
          <w:szCs w:val="22"/>
          <w:lang w:eastAsia="en-US"/>
        </w:rPr>
      </w:pPr>
      <w:r w:rsidRPr="001C1D7D">
        <w:rPr>
          <w:sz w:val="22"/>
          <w:szCs w:val="22"/>
          <w:lang w:eastAsia="en-US"/>
        </w:rPr>
        <w:t>„Klauzula pokrycia dla kosztów odbudowy budynków zabytkowych, w brzmieniu:</w:t>
      </w:r>
    </w:p>
    <w:p w14:paraId="6C2CF96C" w14:textId="77777777" w:rsidR="001C1D7D" w:rsidRPr="001C1D7D" w:rsidRDefault="001C1D7D" w:rsidP="001C1D7D">
      <w:pPr>
        <w:spacing w:line="276" w:lineRule="auto"/>
        <w:jc w:val="both"/>
        <w:rPr>
          <w:sz w:val="22"/>
          <w:szCs w:val="22"/>
          <w:lang w:eastAsia="en-US"/>
        </w:rPr>
      </w:pPr>
      <w:r w:rsidRPr="001C1D7D">
        <w:rPr>
          <w:sz w:val="22"/>
          <w:szCs w:val="22"/>
          <w:lang w:eastAsia="en-US"/>
        </w:rPr>
        <w:t>Niniejszym ustala się, że do limitu 2.000.000 zł na jedno i wszystkie zdarzenia w 12-miesięcznym okresie ubezpieczenia, pokrywane są ponad wartość księgową brutto lub odtworzeniową dodatkowe niezbędne i udokumentowane koszty związane z odbudową budynków wpisanych do Rejestru Zabytków lub Ewidencji Zabytków. Odszkodowanie zostanie ustalone na podstawie kosztorysu zatwierdzonego przez Wojewódzkiego lub Miejskiego Konserwatora Zabytków, z uwzględnieniem kosztów konsultacji, doradztwa oraz przygotowania planów, projektów architektoniczno-konstrukcyjnych i opinii przez specjalistów z dziedziny renowacji zabytków.  Klauzula nie ma zastosowania do budynków nieużywanych, wyłączonych z eksploatacji oraz pustostanów.”</w:t>
      </w:r>
    </w:p>
    <w:p w14:paraId="14698E56"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30863483" w14:textId="77777777" w:rsidR="001C1D7D" w:rsidRPr="001C1D7D" w:rsidRDefault="001C1D7D" w:rsidP="001C1D7D">
      <w:pPr>
        <w:spacing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w:t>
      </w:r>
      <w:r w:rsidR="00DC2F67">
        <w:rPr>
          <w:rFonts w:eastAsia="Calibri"/>
          <w:sz w:val="22"/>
          <w:szCs w:val="22"/>
          <w:lang w:eastAsia="en-US"/>
        </w:rPr>
        <w:t>wprowadza</w:t>
      </w:r>
      <w:r w:rsidRPr="001C1D7D">
        <w:rPr>
          <w:rFonts w:eastAsia="Calibri"/>
          <w:color w:val="FF0000"/>
          <w:sz w:val="22"/>
          <w:szCs w:val="22"/>
          <w:lang w:eastAsia="en-US"/>
        </w:rPr>
        <w:t xml:space="preserve"> </w:t>
      </w:r>
      <w:r w:rsidRPr="001C1D7D">
        <w:rPr>
          <w:rFonts w:eastAsia="Calibri"/>
          <w:sz w:val="22"/>
          <w:szCs w:val="22"/>
          <w:lang w:eastAsia="en-US"/>
        </w:rPr>
        <w:t>modyfikacj</w:t>
      </w:r>
      <w:r w:rsidR="00DC2F67">
        <w:rPr>
          <w:rFonts w:eastAsia="Calibri"/>
          <w:sz w:val="22"/>
          <w:szCs w:val="22"/>
          <w:lang w:eastAsia="en-US"/>
        </w:rPr>
        <w:t>ę</w:t>
      </w:r>
      <w:r w:rsidRPr="001C1D7D">
        <w:rPr>
          <w:rFonts w:eastAsia="Calibri"/>
          <w:sz w:val="22"/>
          <w:szCs w:val="22"/>
          <w:lang w:eastAsia="en-US"/>
        </w:rPr>
        <w:t xml:space="preserve"> brzmienia klauzuli w Zadaniu 1 Element 1 Załącznika nr 4 do OPZ w Klauzuli nr 4:.</w:t>
      </w:r>
    </w:p>
    <w:p w14:paraId="27995311" w14:textId="77777777" w:rsidR="001C1D7D" w:rsidRPr="001C1D7D" w:rsidRDefault="001C1D7D" w:rsidP="001C1D7D">
      <w:pPr>
        <w:spacing w:line="276" w:lineRule="auto"/>
        <w:jc w:val="both"/>
        <w:rPr>
          <w:sz w:val="22"/>
          <w:szCs w:val="22"/>
          <w:lang w:eastAsia="en-US"/>
        </w:rPr>
      </w:pPr>
      <w:r w:rsidRPr="001C1D7D">
        <w:rPr>
          <w:sz w:val="22"/>
          <w:szCs w:val="22"/>
          <w:lang w:eastAsia="en-US"/>
        </w:rPr>
        <w:t>Klauzula pokrycia dla kosztów odbudowy budynków zabytkowych, w brzmieniu:</w:t>
      </w:r>
    </w:p>
    <w:p w14:paraId="401485F9" w14:textId="77777777" w:rsidR="001C1D7D" w:rsidRPr="001C1D7D" w:rsidRDefault="001C1D7D" w:rsidP="001C1D7D">
      <w:pPr>
        <w:spacing w:after="240" w:line="276" w:lineRule="auto"/>
        <w:jc w:val="both"/>
        <w:rPr>
          <w:rFonts w:eastAsia="Calibri"/>
          <w:sz w:val="22"/>
          <w:szCs w:val="22"/>
          <w:lang w:eastAsia="en-US"/>
        </w:rPr>
      </w:pPr>
      <w:r w:rsidRPr="001C1D7D">
        <w:rPr>
          <w:sz w:val="22"/>
          <w:szCs w:val="22"/>
          <w:lang w:eastAsia="en-US"/>
        </w:rPr>
        <w:t xml:space="preserve">„Niniejszym ustala się, że do limitu 2.000.000 zł na jedno i wszystkie zdarzenia w 12-miesięcznym okresie ubezpieczenia, pokrywane są ponad wartość księgową brutto </w:t>
      </w:r>
      <w:r w:rsidRPr="001C1D7D">
        <w:rPr>
          <w:bCs/>
          <w:sz w:val="22"/>
          <w:szCs w:val="22"/>
          <w:lang w:eastAsia="en-US"/>
        </w:rPr>
        <w:t xml:space="preserve">lub odtworzeniową dodatkowe </w:t>
      </w:r>
      <w:r w:rsidRPr="001C1D7D">
        <w:rPr>
          <w:bCs/>
          <w:sz w:val="22"/>
          <w:szCs w:val="22"/>
          <w:lang w:eastAsia="en-US"/>
        </w:rPr>
        <w:lastRenderedPageBreak/>
        <w:t>niezbędne i udokumentowane koszty związane z odbudową budynków wpisanych</w:t>
      </w:r>
      <w:r w:rsidRPr="001C1D7D">
        <w:rPr>
          <w:b/>
          <w:sz w:val="22"/>
          <w:szCs w:val="22"/>
          <w:lang w:eastAsia="en-US"/>
        </w:rPr>
        <w:t xml:space="preserve"> </w:t>
      </w:r>
      <w:r w:rsidRPr="001C1D7D">
        <w:rPr>
          <w:sz w:val="22"/>
          <w:szCs w:val="22"/>
          <w:lang w:eastAsia="en-US"/>
        </w:rPr>
        <w:t xml:space="preserve">do Rejestru Zabytków lub Ewidencji Zabytków. Odszkodowanie zostanie ustalone na podstawie kosztorysu zatwierdzonego przez Wojewódzkiego lub Miejskiego Konserwatora Zabytków, </w:t>
      </w:r>
      <w:r w:rsidRPr="001C1D7D">
        <w:rPr>
          <w:rFonts w:eastAsia="Calibri"/>
          <w:sz w:val="22"/>
          <w:szCs w:val="22"/>
          <w:lang w:eastAsia="en-US"/>
        </w:rPr>
        <w:br/>
      </w:r>
      <w:r w:rsidRPr="001C1D7D">
        <w:rPr>
          <w:sz w:val="22"/>
          <w:szCs w:val="22"/>
          <w:lang w:eastAsia="en-US"/>
        </w:rPr>
        <w:t>z uwzględnieniem kosztów konsultacji, doradztwa oraz przygotowania planów, projektów architektoniczno-konstrukcyjnych i opinii przez specjalistów z dziedziny renowacji zabytków.  Klauzula nie ma zastosowania do budynków nieużywanych, wyłączonych z eksploatacji oraz pustostanów</w:t>
      </w:r>
      <w:r w:rsidRPr="001C1D7D">
        <w:rPr>
          <w:rFonts w:eastAsia="Calibri"/>
          <w:sz w:val="22"/>
          <w:szCs w:val="22"/>
          <w:lang w:eastAsia="en-US"/>
        </w:rPr>
        <w:t>.”</w:t>
      </w:r>
    </w:p>
    <w:p w14:paraId="6E647047"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23.</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 zakresie Rozszerzenia zakresu ubezpieczenia o ryzyko kradzieży prostej (zwykłej). </w:t>
      </w:r>
    </w:p>
    <w:p w14:paraId="1E34574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5905A9B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„Rozszerzenie zakresu ubezpieczenia o ryzyko kradzieży prostej (zwykłej) z limitem odpowiedzialności ubezpieczyciela w wysokości 50.000 zł na jedno i wszystkie zdarzenia w 12-miesięcznym okresie ubezpieczenia – </w:t>
      </w:r>
      <w:r w:rsidRPr="001C1D7D">
        <w:rPr>
          <w:b/>
          <w:sz w:val="22"/>
          <w:szCs w:val="22"/>
          <w:lang w:eastAsia="en-US"/>
        </w:rPr>
        <w:t xml:space="preserve">Wspólny dla Ubezpieczenia mienia od wszelkich </w:t>
      </w:r>
      <w:proofErr w:type="spellStart"/>
      <w:r w:rsidRPr="001C1D7D">
        <w:rPr>
          <w:b/>
          <w:sz w:val="22"/>
          <w:szCs w:val="22"/>
          <w:lang w:eastAsia="en-US"/>
        </w:rPr>
        <w:t>ryzyk</w:t>
      </w:r>
      <w:proofErr w:type="spellEnd"/>
      <w:r w:rsidRPr="001C1D7D">
        <w:rPr>
          <w:b/>
          <w:sz w:val="22"/>
          <w:szCs w:val="22"/>
          <w:lang w:eastAsia="en-US"/>
        </w:rPr>
        <w:t xml:space="preserve"> losowych oraz ubezpieczenia sprzętu elektronicznego od wszelkich </w:t>
      </w:r>
      <w:proofErr w:type="spellStart"/>
      <w:r w:rsidRPr="001C1D7D">
        <w:rPr>
          <w:b/>
          <w:sz w:val="22"/>
          <w:szCs w:val="22"/>
          <w:lang w:eastAsia="en-US"/>
        </w:rPr>
        <w:t>ryzyk</w:t>
      </w:r>
      <w:proofErr w:type="spellEnd"/>
    </w:p>
    <w:p w14:paraId="494BD626"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w:t>
      </w:r>
    </w:p>
    <w:p w14:paraId="7D634A64" w14:textId="77777777" w:rsidR="001C1D7D" w:rsidRPr="001C1D7D" w:rsidRDefault="001C1D7D" w:rsidP="001C1D7D">
      <w:pPr>
        <w:spacing w:line="276" w:lineRule="auto"/>
        <w:jc w:val="both"/>
        <w:rPr>
          <w:bCs/>
          <w:sz w:val="22"/>
          <w:szCs w:val="22"/>
          <w:lang w:eastAsia="en-US"/>
        </w:rPr>
      </w:pPr>
      <w:r w:rsidRPr="001C1D7D">
        <w:rPr>
          <w:bCs/>
          <w:sz w:val="22"/>
          <w:szCs w:val="22"/>
          <w:lang w:eastAsia="en-US"/>
        </w:rPr>
        <w:t>Niezależnie od wyłączeń wymienionych w umowie ubezpieczenia Ubezpieczyciel nie odpowiada za szkody:</w:t>
      </w:r>
    </w:p>
    <w:p w14:paraId="6529CF51" w14:textId="77777777" w:rsidR="001C1D7D" w:rsidRPr="001C1D7D" w:rsidRDefault="001C1D7D" w:rsidP="001C1D7D">
      <w:pPr>
        <w:spacing w:line="276" w:lineRule="auto"/>
        <w:jc w:val="both"/>
        <w:rPr>
          <w:bCs/>
          <w:sz w:val="22"/>
          <w:szCs w:val="22"/>
          <w:lang w:eastAsia="en-US"/>
        </w:rPr>
      </w:pPr>
      <w:r w:rsidRPr="001C1D7D">
        <w:rPr>
          <w:bCs/>
          <w:sz w:val="22"/>
          <w:szCs w:val="22"/>
          <w:lang w:eastAsia="en-US"/>
        </w:rPr>
        <w:t>- spowodowane przez niewytłumaczalne niedobory lub niedobory inwentarzowe i braki spowodowane błędami urzędowymi lub księgowymi,</w:t>
      </w:r>
    </w:p>
    <w:p w14:paraId="10035356" w14:textId="77777777" w:rsidR="001C1D7D" w:rsidRPr="001C1D7D" w:rsidRDefault="001C1D7D" w:rsidP="001C1D7D">
      <w:pPr>
        <w:spacing w:line="276" w:lineRule="auto"/>
        <w:jc w:val="both"/>
        <w:rPr>
          <w:bCs/>
          <w:sz w:val="22"/>
          <w:szCs w:val="22"/>
          <w:lang w:eastAsia="en-US"/>
        </w:rPr>
      </w:pPr>
      <w:r w:rsidRPr="001C1D7D">
        <w:rPr>
          <w:bCs/>
          <w:sz w:val="22"/>
          <w:szCs w:val="22"/>
          <w:lang w:eastAsia="en-US"/>
        </w:rPr>
        <w:t>- wyrządzone wskutek przywłaszczenia, fałszerstwa, nadużycia lub innego działania umyślnego ubezpieczającego.</w:t>
      </w:r>
    </w:p>
    <w:p w14:paraId="6AA0B5D9" w14:textId="77777777" w:rsidR="001C1D7D" w:rsidRPr="001C1D7D" w:rsidRDefault="001C1D7D" w:rsidP="001C1D7D">
      <w:pPr>
        <w:spacing w:line="276" w:lineRule="auto"/>
        <w:jc w:val="both"/>
        <w:rPr>
          <w:sz w:val="22"/>
          <w:szCs w:val="22"/>
          <w:lang w:eastAsia="en-US"/>
        </w:rPr>
      </w:pPr>
      <w:r w:rsidRPr="001C1D7D">
        <w:rPr>
          <w:sz w:val="22"/>
          <w:szCs w:val="22"/>
          <w:lang w:eastAsia="en-US"/>
        </w:rPr>
        <w:t>Ubezpieczający ma obowiązek zgłoszenia faktu kradzieży na Policję.”</w:t>
      </w:r>
    </w:p>
    <w:p w14:paraId="326D3B19"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2380EBD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nie wyraża zgody na połączenie limitów z Elementu I </w:t>
      </w:r>
      <w:proofErr w:type="spellStart"/>
      <w:r w:rsidRPr="001C1D7D">
        <w:rPr>
          <w:rFonts w:eastAsia="Calibri"/>
          <w:sz w:val="22"/>
          <w:szCs w:val="22"/>
          <w:lang w:eastAsia="en-US"/>
        </w:rPr>
        <w:t>i</w:t>
      </w:r>
      <w:proofErr w:type="spellEnd"/>
      <w:r w:rsidRPr="001C1D7D">
        <w:rPr>
          <w:rFonts w:eastAsia="Calibri"/>
          <w:sz w:val="22"/>
          <w:szCs w:val="22"/>
          <w:lang w:eastAsia="en-US"/>
        </w:rPr>
        <w:t xml:space="preserve"> II.  Pozostała część wniosku o modyfikację nie jest zasadna, ponieważ treść zapisu w OPZ jest zgodna z treścią wnioskowaną. </w:t>
      </w:r>
    </w:p>
    <w:p w14:paraId="23E3CAE8"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24.</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 zakresie Klauzuli zastąpienia dla budynków. </w:t>
      </w:r>
    </w:p>
    <w:p w14:paraId="74EBE42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189D472D" w14:textId="77777777" w:rsidR="001C1D7D" w:rsidRPr="001C1D7D" w:rsidRDefault="001C1D7D" w:rsidP="001C1D7D">
      <w:pPr>
        <w:spacing w:line="276" w:lineRule="auto"/>
        <w:jc w:val="both"/>
        <w:rPr>
          <w:sz w:val="22"/>
          <w:szCs w:val="22"/>
          <w:lang w:eastAsia="en-US"/>
        </w:rPr>
      </w:pPr>
      <w:r w:rsidRPr="001C1D7D">
        <w:rPr>
          <w:sz w:val="22"/>
          <w:szCs w:val="22"/>
          <w:lang w:eastAsia="en-US"/>
        </w:rPr>
        <w:t>„Klauzula zastąpienia dla budynków w brzmieniu:</w:t>
      </w:r>
    </w:p>
    <w:p w14:paraId="64C03F12"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Ustala się, że w przypadku szkody Ubezpieczony może zastąpić zniszczone mienie bez obowiązku zachowania wymiarów, konstrukcji, rodzaju zastosowanych materiałów, jeżeli zachowanie dotychczasowych rozwiązań jest technologicznie i ekonomicznie nieuzasadnione. </w:t>
      </w:r>
      <w:r w:rsidRPr="001C1D7D">
        <w:rPr>
          <w:b/>
          <w:sz w:val="22"/>
          <w:szCs w:val="22"/>
          <w:lang w:eastAsia="en-US"/>
        </w:rPr>
        <w:t xml:space="preserve">Pod warunkiem, że nie spowoduje to wzrostu wartości szkody (ewentualna nadwyżka kosztów nie będzie pokryta </w:t>
      </w:r>
      <w:r w:rsidRPr="001C1D7D">
        <w:rPr>
          <w:b/>
          <w:sz w:val="22"/>
          <w:szCs w:val="22"/>
          <w:lang w:eastAsia="en-US"/>
        </w:rPr>
        <w:br/>
      </w:r>
      <w:r w:rsidRPr="001C1D7D">
        <w:rPr>
          <w:b/>
          <w:sz w:val="22"/>
          <w:szCs w:val="22"/>
          <w:lang w:eastAsia="en-US"/>
        </w:rPr>
        <w:lastRenderedPageBreak/>
        <w:t>w ramach ubezpieczenia)</w:t>
      </w:r>
      <w:r w:rsidRPr="001C1D7D">
        <w:rPr>
          <w:sz w:val="22"/>
          <w:szCs w:val="22"/>
          <w:lang w:eastAsia="en-US"/>
        </w:rPr>
        <w:t xml:space="preserve">  Limitem odpowiedzialności Ubezpieczyciela z tej klauzuli jest suma ubezpieczenia budynku </w:t>
      </w:r>
      <w:r w:rsidRPr="001C1D7D">
        <w:rPr>
          <w:b/>
          <w:sz w:val="22"/>
          <w:szCs w:val="22"/>
          <w:lang w:eastAsia="en-US"/>
        </w:rPr>
        <w:t>zadeklarowana do ubezpieczenia.”</w:t>
      </w:r>
    </w:p>
    <w:p w14:paraId="3E407872"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4A597E4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664DA9CD"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25.</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 zakresie szkód powstałych w maszynach elektrycznych na skutek niewłaściwego działania prądu elektrycznego.  </w:t>
      </w:r>
    </w:p>
    <w:p w14:paraId="4C781907"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36650F8A"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„Szkody powstałe w maszynach elektrycznych na skutek niewłaściwego działania prądu elektrycznego. Przedmiotem ubezpieczenia są wszelkie maszyny elektryczne – bez ograniczenia mocy znamionowej, zewidencjonowane przez Zamawiającego (w tym: silniki elektryczne, silniki będące częściami maszyn </w:t>
      </w:r>
      <w:r w:rsidRPr="001C1D7D">
        <w:rPr>
          <w:sz w:val="22"/>
          <w:szCs w:val="22"/>
          <w:lang w:eastAsia="en-US"/>
        </w:rPr>
        <w:br/>
        <w:t xml:space="preserve">i urządzeń, transformatory, prądnice, agregaty prądotwórcze itp.) – bez szczegółowego wykazu. Ochrona ubezpieczeniowa obejmuje ww. mienie od szkód spowodowanych w szczególności, ale nie wyłącznie: </w:t>
      </w:r>
    </w:p>
    <w:p w14:paraId="5E11ED7C"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niezadziałaniem  zabezpieczeń zwarciowych, przeciążeniowych lub zamkowych;</w:t>
      </w:r>
    </w:p>
    <w:p w14:paraId="70D08B68"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zmianą napięcia zasilania</w:t>
      </w:r>
    </w:p>
    <w:p w14:paraId="0B80FB10"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zmianą wartości częstotliwości prądu elektrycznego</w:t>
      </w:r>
    </w:p>
    <w:p w14:paraId="6E2C460A"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uszkodzeniem izolacji</w:t>
      </w:r>
    </w:p>
    <w:p w14:paraId="3387D46F"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zwarciem</w:t>
      </w:r>
    </w:p>
    <w:p w14:paraId="7CED8841"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zanikiem napięcia jednej lub więcej faz</w:t>
      </w:r>
    </w:p>
    <w:p w14:paraId="3F910EF6" w14:textId="77777777" w:rsidR="001C1D7D" w:rsidRPr="001C1D7D" w:rsidRDefault="001C1D7D" w:rsidP="001C1D7D">
      <w:pPr>
        <w:spacing w:line="276" w:lineRule="auto"/>
        <w:jc w:val="both"/>
        <w:rPr>
          <w:sz w:val="22"/>
          <w:szCs w:val="22"/>
          <w:lang w:eastAsia="en-US"/>
        </w:rPr>
      </w:pPr>
      <w:r w:rsidRPr="001C1D7D">
        <w:rPr>
          <w:sz w:val="22"/>
          <w:szCs w:val="22"/>
          <w:lang w:eastAsia="en-US"/>
        </w:rPr>
        <w:t>•</w:t>
      </w:r>
      <w:r w:rsidRPr="001C1D7D">
        <w:rPr>
          <w:sz w:val="22"/>
          <w:szCs w:val="22"/>
          <w:lang w:eastAsia="en-US"/>
        </w:rPr>
        <w:tab/>
        <w:t>szkód następczych (np. uszkodzenie przy włączaniu urządzenia, po wcześniejszym jego zalaniu)</w:t>
      </w:r>
    </w:p>
    <w:p w14:paraId="3AF7DC31" w14:textId="77777777" w:rsidR="001C1D7D" w:rsidRPr="001C1D7D" w:rsidRDefault="001C1D7D" w:rsidP="001C1D7D">
      <w:pPr>
        <w:spacing w:line="276" w:lineRule="auto"/>
        <w:jc w:val="both"/>
        <w:rPr>
          <w:sz w:val="22"/>
          <w:szCs w:val="22"/>
          <w:lang w:eastAsia="en-US"/>
        </w:rPr>
      </w:pPr>
      <w:r w:rsidRPr="001C1D7D">
        <w:rPr>
          <w:sz w:val="22"/>
          <w:szCs w:val="22"/>
          <w:lang w:eastAsia="en-US"/>
        </w:rPr>
        <w:t>Limit odpowiedzialności ubezpieczyciela z tego tytułu wynosi 500.000 zł na jedno na jedno i wszystkie zdarzenia w 12-miesięcznym okresie ubezpieczenia. Ubezpieczeniem nie są objęte szkody:</w:t>
      </w:r>
    </w:p>
    <w:p w14:paraId="51C7220F" w14:textId="77777777" w:rsidR="001C1D7D" w:rsidRPr="001C1D7D" w:rsidRDefault="001C1D7D" w:rsidP="001C1D7D">
      <w:pPr>
        <w:spacing w:line="276" w:lineRule="auto"/>
        <w:jc w:val="both"/>
        <w:rPr>
          <w:sz w:val="22"/>
          <w:szCs w:val="22"/>
          <w:lang w:eastAsia="en-US"/>
        </w:rPr>
      </w:pPr>
      <w:r w:rsidRPr="001C1D7D">
        <w:rPr>
          <w:sz w:val="22"/>
          <w:szCs w:val="22"/>
          <w:lang w:eastAsia="en-US"/>
        </w:rPr>
        <w:t>a) w okresie gwarancyjnym, uznane i pokrywane przez producenta</w:t>
      </w:r>
    </w:p>
    <w:p w14:paraId="5F72869E"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b) we wszelkiego rodzaju miernikach (woltomierzach, amperomierzach, indykatorach, itp.) i licznikach </w:t>
      </w:r>
    </w:p>
    <w:p w14:paraId="47A34E30" w14:textId="77777777" w:rsidR="001C1D7D" w:rsidRPr="001C1D7D" w:rsidRDefault="001C1D7D" w:rsidP="001C1D7D">
      <w:pPr>
        <w:spacing w:line="276" w:lineRule="auto"/>
        <w:jc w:val="both"/>
        <w:rPr>
          <w:sz w:val="22"/>
          <w:szCs w:val="22"/>
          <w:lang w:eastAsia="en-US"/>
        </w:rPr>
      </w:pPr>
      <w:r w:rsidRPr="001C1D7D">
        <w:rPr>
          <w:sz w:val="22"/>
          <w:szCs w:val="22"/>
          <w:lang w:eastAsia="en-US"/>
        </w:rPr>
        <w:t>c) we wszelkiego rodzaju bezpiecznikach elektrycznych, stycznikach i odgromnikach oraz żarówkach, grzejnikach, lampach itp.”</w:t>
      </w:r>
    </w:p>
    <w:p w14:paraId="5EFB6BC4" w14:textId="77777777" w:rsidR="001C1D7D" w:rsidRPr="001C1D7D" w:rsidRDefault="001C1D7D" w:rsidP="001C1D7D">
      <w:pPr>
        <w:spacing w:line="276" w:lineRule="auto"/>
        <w:jc w:val="both"/>
        <w:rPr>
          <w:b/>
          <w:sz w:val="22"/>
          <w:szCs w:val="22"/>
          <w:lang w:eastAsia="en-US"/>
        </w:rPr>
      </w:pPr>
      <w:r w:rsidRPr="001C1D7D">
        <w:rPr>
          <w:b/>
          <w:sz w:val="22"/>
          <w:szCs w:val="22"/>
          <w:lang w:eastAsia="en-US"/>
        </w:rPr>
        <w:t>d) w maszynach i urządzeniach, w których - w okresie poprzedzającym szkodę - nie przeprowadzono okresowego badania eksploatacyjnego (oględzin i przeglądu) stosownie do obowiązujących przepisów lub zaleceń producentów,</w:t>
      </w:r>
    </w:p>
    <w:p w14:paraId="6E62205B" w14:textId="77777777" w:rsidR="001C1D7D" w:rsidRPr="001C1D7D" w:rsidRDefault="001C1D7D" w:rsidP="001C1D7D">
      <w:pPr>
        <w:spacing w:line="276" w:lineRule="auto"/>
        <w:jc w:val="both"/>
        <w:rPr>
          <w:b/>
          <w:sz w:val="22"/>
          <w:szCs w:val="22"/>
          <w:lang w:eastAsia="en-US"/>
        </w:rPr>
      </w:pPr>
      <w:r w:rsidRPr="001C1D7D">
        <w:rPr>
          <w:b/>
          <w:sz w:val="22"/>
          <w:szCs w:val="22"/>
          <w:lang w:eastAsia="en-US"/>
        </w:rPr>
        <w:t>e) w czasie naprawy oraz podczas prób dokonywanych na maszynach, urządzeniach i aparatach technicznych, z wyjątkiem prób dokonywanych w związku z okresowymi badaniami eksploatacyjnymi (oględzinami i przeglądami).”</w:t>
      </w:r>
    </w:p>
    <w:p w14:paraId="45804150"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6456767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640AF231"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lastRenderedPageBreak/>
        <w:t>26.</w:t>
      </w:r>
      <w:r w:rsidRPr="001C1D7D">
        <w:rPr>
          <w:rFonts w:eastAsia="Calibri"/>
          <w:sz w:val="22"/>
          <w:szCs w:val="22"/>
          <w:lang w:eastAsia="en-US"/>
        </w:rPr>
        <w:t xml:space="preserve"> </w:t>
      </w:r>
      <w:r w:rsidRPr="001C1D7D">
        <w:rPr>
          <w:sz w:val="22"/>
          <w:szCs w:val="22"/>
          <w:lang w:eastAsia="en-US"/>
        </w:rPr>
        <w:t>Zwracamy się z uprzejmą prośbą o rozważenie możliwości doprecyzowania zapisów SWZ w zakresie szkód materialnych powstałych wskutek przepięcia bezpośredniego i pośredniego – Szkody materialne powstałe wskutek przepięcia bezpośredniego i pośredniego uderzenia pioruna.</w:t>
      </w:r>
    </w:p>
    <w:p w14:paraId="12FA288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w:t>
      </w:r>
      <w:proofErr w:type="spellStart"/>
      <w:r w:rsidRPr="001C1D7D">
        <w:rPr>
          <w:sz w:val="22"/>
          <w:szCs w:val="22"/>
          <w:lang w:eastAsia="en-US"/>
        </w:rPr>
        <w:t>sublimitu</w:t>
      </w:r>
      <w:proofErr w:type="spellEnd"/>
      <w:r w:rsidRPr="001C1D7D">
        <w:rPr>
          <w:sz w:val="22"/>
          <w:szCs w:val="22"/>
          <w:lang w:eastAsia="en-US"/>
        </w:rPr>
        <w:t xml:space="preserve"> odpowiedzialności 2.000.000 PLN na jedno i wszystkie zdarzenia w okresie ubezpieczenia dla szkód powstałych wskutek pośredniego uderzenia pioruna. </w:t>
      </w:r>
    </w:p>
    <w:p w14:paraId="21F19E02"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4D4779D5"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4A19C8AE"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27.</w:t>
      </w:r>
      <w:r w:rsidRPr="001C1D7D">
        <w:rPr>
          <w:rFonts w:eastAsia="Calibri"/>
          <w:sz w:val="22"/>
          <w:szCs w:val="22"/>
          <w:lang w:eastAsia="en-US"/>
        </w:rPr>
        <w:t xml:space="preserve"> </w:t>
      </w:r>
      <w:r w:rsidRPr="001C1D7D">
        <w:rPr>
          <w:sz w:val="22"/>
          <w:szCs w:val="22"/>
          <w:lang w:eastAsia="en-US"/>
        </w:rPr>
        <w:t>Zwracamy się z uprzejmą prośbą o rozważenie możliwości doprecyzowania zapisów SWZ w zakresie szkód na skutek awarii, uszkodzeń wewnętrznych oraz niefachowej obsługi maszyn i urządzeń pojazdu-laboratorium (mobilne laboratorium hydrogeochemiczne).</w:t>
      </w:r>
    </w:p>
    <w:p w14:paraId="5A348F0E"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2D60EFBE" w14:textId="77777777" w:rsidR="001C1D7D" w:rsidRPr="001C1D7D" w:rsidRDefault="001C1D7D" w:rsidP="001C1D7D">
      <w:pPr>
        <w:spacing w:line="276" w:lineRule="auto"/>
        <w:jc w:val="both"/>
        <w:rPr>
          <w:sz w:val="22"/>
          <w:szCs w:val="22"/>
          <w:lang w:eastAsia="en-US"/>
        </w:rPr>
      </w:pPr>
      <w:r w:rsidRPr="001C1D7D">
        <w:rPr>
          <w:sz w:val="22"/>
          <w:szCs w:val="22"/>
          <w:lang w:eastAsia="en-US"/>
        </w:rPr>
        <w:t>„Szkody na skutek awarii, uszkodzeń wewnętrznych oraz niefachowej obsługi maszyn i urządzeń pojazdu-laboratorium (mobilne laboratorium hydrogeochemiczne).  Przedmiotem ubezpieczenia są wszelkie urządzenia i maszyny oraz zabudowa, stanowiące wyposażenie dodatkowe pojazdu laboratorium Mercedes Sprinter o nr rej. KR 350NA</w:t>
      </w:r>
    </w:p>
    <w:p w14:paraId="7ADA15D3" w14:textId="77777777" w:rsidR="001C1D7D" w:rsidRPr="001C1D7D" w:rsidRDefault="001C1D7D" w:rsidP="001C1D7D">
      <w:pPr>
        <w:spacing w:line="276" w:lineRule="auto"/>
        <w:jc w:val="both"/>
        <w:rPr>
          <w:sz w:val="22"/>
          <w:szCs w:val="22"/>
          <w:lang w:eastAsia="en-US"/>
        </w:rPr>
      </w:pPr>
      <w:r w:rsidRPr="001C1D7D">
        <w:rPr>
          <w:sz w:val="22"/>
          <w:szCs w:val="22"/>
          <w:lang w:eastAsia="en-US"/>
        </w:rPr>
        <w:t>1)</w:t>
      </w:r>
      <w:r w:rsidRPr="001C1D7D">
        <w:rPr>
          <w:sz w:val="22"/>
          <w:szCs w:val="22"/>
          <w:lang w:eastAsia="en-US"/>
        </w:rPr>
        <w:tab/>
        <w:t xml:space="preserve">Ochrona ubezpieczeniowa obejmuje ww. mienie od szkód spowodowanych w szczególności, ale nie wyłącznie: </w:t>
      </w:r>
    </w:p>
    <w:p w14:paraId="1B843CA3" w14:textId="77777777" w:rsidR="001C1D7D" w:rsidRPr="001C1D7D" w:rsidRDefault="001C1D7D" w:rsidP="001C1D7D">
      <w:pPr>
        <w:spacing w:line="276" w:lineRule="auto"/>
        <w:jc w:val="both"/>
        <w:rPr>
          <w:sz w:val="22"/>
          <w:szCs w:val="22"/>
          <w:lang w:eastAsia="en-US"/>
        </w:rPr>
      </w:pPr>
      <w:r w:rsidRPr="001C1D7D">
        <w:rPr>
          <w:sz w:val="22"/>
          <w:szCs w:val="22"/>
          <w:lang w:eastAsia="en-US"/>
        </w:rPr>
        <w:t>a)</w:t>
      </w:r>
      <w:r w:rsidRPr="001C1D7D">
        <w:rPr>
          <w:sz w:val="22"/>
          <w:szCs w:val="22"/>
          <w:lang w:eastAsia="en-US"/>
        </w:rPr>
        <w:tab/>
        <w:t>ognia, uderzenia pioruna, eksplozji, upadku statku powietrznego, huraganu, powodzi, gradu, obsunięcia się ziemi i lawiny</w:t>
      </w:r>
    </w:p>
    <w:p w14:paraId="3B16EBCB" w14:textId="77777777" w:rsidR="001C1D7D" w:rsidRPr="001C1D7D" w:rsidRDefault="001C1D7D" w:rsidP="001C1D7D">
      <w:pPr>
        <w:spacing w:line="276" w:lineRule="auto"/>
        <w:jc w:val="both"/>
        <w:rPr>
          <w:sz w:val="22"/>
          <w:szCs w:val="22"/>
          <w:lang w:eastAsia="en-US"/>
        </w:rPr>
      </w:pPr>
      <w:r w:rsidRPr="001C1D7D">
        <w:rPr>
          <w:sz w:val="22"/>
          <w:szCs w:val="22"/>
          <w:lang w:eastAsia="en-US"/>
        </w:rPr>
        <w:t>b)</w:t>
      </w:r>
      <w:r w:rsidRPr="001C1D7D">
        <w:rPr>
          <w:sz w:val="22"/>
          <w:szCs w:val="22"/>
          <w:lang w:eastAsia="en-US"/>
        </w:rPr>
        <w:tab/>
        <w:t>kradzieży z włamaniem, rabunku lub usiłowania ich dokonania</w:t>
      </w:r>
    </w:p>
    <w:p w14:paraId="79609585" w14:textId="77777777" w:rsidR="001C1D7D" w:rsidRPr="001C1D7D" w:rsidRDefault="001C1D7D" w:rsidP="001C1D7D">
      <w:pPr>
        <w:spacing w:line="276" w:lineRule="auto"/>
        <w:jc w:val="both"/>
        <w:rPr>
          <w:sz w:val="22"/>
          <w:szCs w:val="22"/>
          <w:lang w:eastAsia="en-US"/>
        </w:rPr>
      </w:pPr>
      <w:r w:rsidRPr="001C1D7D">
        <w:rPr>
          <w:sz w:val="22"/>
          <w:szCs w:val="22"/>
          <w:lang w:eastAsia="en-US"/>
        </w:rPr>
        <w:t>c)</w:t>
      </w:r>
      <w:r w:rsidRPr="001C1D7D">
        <w:rPr>
          <w:sz w:val="22"/>
          <w:szCs w:val="22"/>
          <w:lang w:eastAsia="en-US"/>
        </w:rPr>
        <w:tab/>
        <w:t>działaniem człowieka - nieumyślny błąd operatora, użytkownika oraz umyślne zniszczenie</w:t>
      </w:r>
    </w:p>
    <w:p w14:paraId="09551A2A" w14:textId="77777777" w:rsidR="001C1D7D" w:rsidRPr="001C1D7D" w:rsidRDefault="001C1D7D" w:rsidP="001C1D7D">
      <w:pPr>
        <w:spacing w:line="276" w:lineRule="auto"/>
        <w:jc w:val="both"/>
        <w:rPr>
          <w:sz w:val="22"/>
          <w:szCs w:val="22"/>
          <w:lang w:eastAsia="en-US"/>
        </w:rPr>
      </w:pPr>
      <w:r w:rsidRPr="001C1D7D">
        <w:rPr>
          <w:sz w:val="22"/>
          <w:szCs w:val="22"/>
          <w:lang w:eastAsia="en-US"/>
        </w:rPr>
        <w:t>d)</w:t>
      </w:r>
      <w:r w:rsidRPr="001C1D7D">
        <w:rPr>
          <w:sz w:val="22"/>
          <w:szCs w:val="22"/>
          <w:lang w:eastAsia="en-US"/>
        </w:rPr>
        <w:tab/>
        <w:t>wadami produkcyjnymi - błędy w projektowaniu lub konstrukcji, wadliwy materiał, wady, usterki, fabryczne nie wykryte wcześniej</w:t>
      </w:r>
    </w:p>
    <w:p w14:paraId="20D960B3" w14:textId="77777777" w:rsidR="001C1D7D" w:rsidRPr="001C1D7D" w:rsidRDefault="001C1D7D" w:rsidP="001C1D7D">
      <w:pPr>
        <w:spacing w:line="276" w:lineRule="auto"/>
        <w:jc w:val="both"/>
        <w:rPr>
          <w:sz w:val="22"/>
          <w:szCs w:val="22"/>
          <w:lang w:eastAsia="en-US"/>
        </w:rPr>
      </w:pPr>
      <w:r w:rsidRPr="001C1D7D">
        <w:rPr>
          <w:sz w:val="22"/>
          <w:szCs w:val="22"/>
          <w:lang w:eastAsia="en-US"/>
        </w:rPr>
        <w:t>e)</w:t>
      </w:r>
      <w:r w:rsidRPr="001C1D7D">
        <w:rPr>
          <w:sz w:val="22"/>
          <w:szCs w:val="22"/>
          <w:lang w:eastAsia="en-US"/>
        </w:rPr>
        <w:tab/>
        <w:t>przyczyny eksploatacyjne - uszkodzenie, zniszczenie elementów maszyny przez zjawiska fizyczne</w:t>
      </w:r>
    </w:p>
    <w:p w14:paraId="4E5F89A5" w14:textId="77777777" w:rsidR="001C1D7D" w:rsidRPr="001C1D7D" w:rsidRDefault="001C1D7D" w:rsidP="001C1D7D">
      <w:pPr>
        <w:spacing w:line="276" w:lineRule="auto"/>
        <w:jc w:val="both"/>
        <w:rPr>
          <w:sz w:val="22"/>
          <w:szCs w:val="22"/>
          <w:lang w:eastAsia="en-US"/>
        </w:rPr>
      </w:pPr>
      <w:r w:rsidRPr="001C1D7D">
        <w:rPr>
          <w:sz w:val="22"/>
          <w:szCs w:val="22"/>
          <w:lang w:eastAsia="en-US"/>
        </w:rPr>
        <w:t>f)</w:t>
      </w:r>
      <w:r w:rsidRPr="001C1D7D">
        <w:rPr>
          <w:sz w:val="22"/>
          <w:szCs w:val="22"/>
          <w:lang w:eastAsia="en-US"/>
        </w:rPr>
        <w:tab/>
        <w:t>w czasie ich przewozu po terenie (w granicach) RP, dokonywanego przez Ubezpieczającego na środku transportowym od:</w:t>
      </w:r>
    </w:p>
    <w:p w14:paraId="423057E2" w14:textId="77777777" w:rsidR="001C1D7D" w:rsidRPr="001C1D7D" w:rsidRDefault="001C1D7D" w:rsidP="001C1D7D">
      <w:pPr>
        <w:spacing w:line="276" w:lineRule="auto"/>
        <w:jc w:val="both"/>
        <w:rPr>
          <w:sz w:val="22"/>
          <w:szCs w:val="22"/>
          <w:lang w:eastAsia="en-US"/>
        </w:rPr>
      </w:pPr>
      <w:r w:rsidRPr="001C1D7D">
        <w:rPr>
          <w:sz w:val="22"/>
          <w:szCs w:val="22"/>
          <w:lang w:eastAsia="en-US"/>
        </w:rPr>
        <w:t>i)</w:t>
      </w:r>
      <w:r w:rsidRPr="001C1D7D">
        <w:rPr>
          <w:sz w:val="22"/>
          <w:szCs w:val="22"/>
          <w:lang w:eastAsia="en-US"/>
        </w:rPr>
        <w:tab/>
        <w:t>zdarzeń wymienionych w pkt a),</w:t>
      </w:r>
    </w:p>
    <w:p w14:paraId="53A843E1" w14:textId="77777777" w:rsidR="001C1D7D" w:rsidRPr="001C1D7D" w:rsidRDefault="001C1D7D" w:rsidP="001C1D7D">
      <w:pPr>
        <w:spacing w:line="276" w:lineRule="auto"/>
        <w:jc w:val="both"/>
        <w:rPr>
          <w:sz w:val="22"/>
          <w:szCs w:val="22"/>
          <w:lang w:eastAsia="en-US"/>
        </w:rPr>
      </w:pPr>
      <w:r w:rsidRPr="001C1D7D">
        <w:rPr>
          <w:sz w:val="22"/>
          <w:szCs w:val="22"/>
          <w:lang w:eastAsia="en-US"/>
        </w:rPr>
        <w:t>ii)</w:t>
      </w:r>
      <w:r w:rsidRPr="001C1D7D">
        <w:rPr>
          <w:sz w:val="22"/>
          <w:szCs w:val="22"/>
          <w:lang w:eastAsia="en-US"/>
        </w:rPr>
        <w:tab/>
        <w:t xml:space="preserve">szkód spowodowanych kradzieżą z włamaniem, rabunkiem lub usiłowaniem ich dokonania, </w:t>
      </w:r>
      <w:r w:rsidRPr="001C1D7D">
        <w:rPr>
          <w:sz w:val="22"/>
          <w:szCs w:val="22"/>
          <w:lang w:eastAsia="en-US"/>
        </w:rPr>
        <w:br/>
        <w:t>w tym kradzieży z włamaniem i rabunku środka transportu, z tym że za:</w:t>
      </w:r>
    </w:p>
    <w:p w14:paraId="7940F337" w14:textId="77777777" w:rsidR="001C1D7D" w:rsidRPr="001C1D7D" w:rsidRDefault="001C1D7D" w:rsidP="001C1D7D">
      <w:pPr>
        <w:spacing w:line="276" w:lineRule="auto"/>
        <w:jc w:val="both"/>
        <w:rPr>
          <w:sz w:val="22"/>
          <w:szCs w:val="22"/>
          <w:lang w:eastAsia="en-US"/>
        </w:rPr>
      </w:pPr>
      <w:r w:rsidRPr="001C1D7D">
        <w:rPr>
          <w:sz w:val="22"/>
          <w:szCs w:val="22"/>
          <w:lang w:eastAsia="en-US"/>
        </w:rPr>
        <w:t>(1)</w:t>
      </w:r>
      <w:r w:rsidRPr="001C1D7D">
        <w:rPr>
          <w:sz w:val="22"/>
          <w:szCs w:val="22"/>
          <w:lang w:eastAsia="en-US"/>
        </w:rPr>
        <w:tab/>
        <w:t xml:space="preserve">kradzież z włamaniem uważa się zabór ubezpieczonych maszyn i urządzeń, którego sprawca dokonał lub usiłował dokonać z zamkniętego środka transportowego, po usunięciu przy użyciu siły </w:t>
      </w:r>
      <w:r w:rsidRPr="001C1D7D">
        <w:rPr>
          <w:sz w:val="22"/>
          <w:szCs w:val="22"/>
          <w:lang w:eastAsia="en-US"/>
        </w:rPr>
        <w:br/>
        <w:t>i narzędzi istniejących zabezpieczeń lub otworzeniu zabezpieczeń kluczem podrobionym lub innym narzędziem albo kluczem oryginalnym, który zdobył przez kradzież z włamaniem lub w wyniku rabunku,</w:t>
      </w:r>
    </w:p>
    <w:p w14:paraId="4BBF7513" w14:textId="77777777" w:rsidR="001C1D7D" w:rsidRPr="001C1D7D" w:rsidRDefault="001C1D7D" w:rsidP="001C1D7D">
      <w:pPr>
        <w:spacing w:line="276" w:lineRule="auto"/>
        <w:jc w:val="both"/>
        <w:rPr>
          <w:sz w:val="22"/>
          <w:szCs w:val="22"/>
          <w:lang w:eastAsia="en-US"/>
        </w:rPr>
      </w:pPr>
      <w:r w:rsidRPr="001C1D7D">
        <w:rPr>
          <w:sz w:val="22"/>
          <w:szCs w:val="22"/>
          <w:lang w:eastAsia="en-US"/>
        </w:rPr>
        <w:t>(2)</w:t>
      </w:r>
      <w:r w:rsidRPr="001C1D7D">
        <w:rPr>
          <w:sz w:val="22"/>
          <w:szCs w:val="22"/>
          <w:lang w:eastAsia="en-US"/>
        </w:rPr>
        <w:tab/>
        <w:t xml:space="preserve">rabunek uważa się zabór ubezpieczonych maszyn i urządzeń, z zastosowaniem przemocy fizycznej wobec osoby dokonującej przewozu bądź groźby natychmiastowego użycia przemocy albo </w:t>
      </w:r>
      <w:r w:rsidRPr="001C1D7D">
        <w:rPr>
          <w:sz w:val="22"/>
          <w:szCs w:val="22"/>
          <w:lang w:eastAsia="en-US"/>
        </w:rPr>
        <w:br/>
      </w:r>
      <w:r w:rsidRPr="001C1D7D">
        <w:rPr>
          <w:sz w:val="22"/>
          <w:szCs w:val="22"/>
          <w:lang w:eastAsia="en-US"/>
        </w:rPr>
        <w:lastRenderedPageBreak/>
        <w:t>z doprowadzeniem do nieprzytomności lub bezbronności – dla pokonania ich oporu, przed wydaniem ubezpieczonych maszyn</w:t>
      </w:r>
    </w:p>
    <w:p w14:paraId="0AFB298E" w14:textId="77777777" w:rsidR="001C1D7D" w:rsidRPr="001C1D7D" w:rsidRDefault="001C1D7D" w:rsidP="001C1D7D">
      <w:pPr>
        <w:spacing w:line="276" w:lineRule="auto"/>
        <w:jc w:val="both"/>
        <w:rPr>
          <w:sz w:val="22"/>
          <w:szCs w:val="22"/>
          <w:lang w:eastAsia="en-US"/>
        </w:rPr>
      </w:pPr>
      <w:r w:rsidRPr="001C1D7D">
        <w:rPr>
          <w:sz w:val="22"/>
          <w:szCs w:val="22"/>
          <w:lang w:eastAsia="en-US"/>
        </w:rPr>
        <w:t>iii)</w:t>
      </w:r>
      <w:r w:rsidRPr="001C1D7D">
        <w:rPr>
          <w:sz w:val="22"/>
          <w:szCs w:val="22"/>
          <w:lang w:eastAsia="en-US"/>
        </w:rPr>
        <w:tab/>
        <w:t xml:space="preserve"> szkód powstałych w wyniku kolizji środka transportowego z innym środkiem transportowym, osobami, zwierzętami, przedmiotami oraz w wyniku wywrócenia się środka transportowego lub jego zatonięcia</w:t>
      </w:r>
    </w:p>
    <w:p w14:paraId="6075E348" w14:textId="77777777" w:rsidR="001C1D7D" w:rsidRPr="001C1D7D" w:rsidRDefault="001C1D7D" w:rsidP="001C1D7D">
      <w:pPr>
        <w:spacing w:line="276" w:lineRule="auto"/>
        <w:jc w:val="both"/>
        <w:rPr>
          <w:sz w:val="22"/>
          <w:szCs w:val="22"/>
          <w:lang w:eastAsia="en-US"/>
        </w:rPr>
      </w:pPr>
      <w:r w:rsidRPr="001C1D7D">
        <w:rPr>
          <w:sz w:val="22"/>
          <w:szCs w:val="22"/>
          <w:lang w:eastAsia="en-US"/>
        </w:rPr>
        <w:t>iv)</w:t>
      </w:r>
      <w:r w:rsidRPr="001C1D7D">
        <w:rPr>
          <w:sz w:val="22"/>
          <w:szCs w:val="22"/>
          <w:lang w:eastAsia="en-US"/>
        </w:rPr>
        <w:tab/>
        <w:t>szkód powstałych w czasie załadunku i wyładunku maszyn i urządzeń, dokonywanego przez Ubezpieczającego, z tym że za:</w:t>
      </w:r>
    </w:p>
    <w:p w14:paraId="259D31ED" w14:textId="77777777" w:rsidR="001C1D7D" w:rsidRPr="001C1D7D" w:rsidRDefault="001C1D7D" w:rsidP="001C1D7D">
      <w:pPr>
        <w:spacing w:line="276" w:lineRule="auto"/>
        <w:jc w:val="both"/>
        <w:rPr>
          <w:sz w:val="22"/>
          <w:szCs w:val="22"/>
          <w:lang w:eastAsia="en-US"/>
        </w:rPr>
      </w:pPr>
      <w:r w:rsidRPr="001C1D7D">
        <w:rPr>
          <w:sz w:val="22"/>
          <w:szCs w:val="22"/>
          <w:lang w:eastAsia="en-US"/>
        </w:rPr>
        <w:t>(1)</w:t>
      </w:r>
      <w:r w:rsidRPr="001C1D7D">
        <w:rPr>
          <w:sz w:val="22"/>
          <w:szCs w:val="22"/>
          <w:lang w:eastAsia="en-US"/>
        </w:rPr>
        <w:tab/>
        <w:t xml:space="preserve">załadunek maszyn i urządzeń, rozumie się ogół czynności związanych </w:t>
      </w:r>
    </w:p>
    <w:p w14:paraId="1A9112BD" w14:textId="77777777" w:rsidR="001C1D7D" w:rsidRPr="001C1D7D" w:rsidRDefault="001C1D7D" w:rsidP="001C1D7D">
      <w:pPr>
        <w:spacing w:line="276" w:lineRule="auto"/>
        <w:jc w:val="both"/>
        <w:rPr>
          <w:sz w:val="22"/>
          <w:szCs w:val="22"/>
          <w:lang w:eastAsia="en-US"/>
        </w:rPr>
      </w:pPr>
      <w:r w:rsidRPr="001C1D7D">
        <w:rPr>
          <w:sz w:val="22"/>
          <w:szCs w:val="22"/>
          <w:lang w:eastAsia="en-US"/>
        </w:rPr>
        <w:t>z przemieszczaniem maszyn i urządzeń, z miejsca ich pracy na środek transportu bezpośrednio przed rozpoczęciem przewozu,</w:t>
      </w:r>
    </w:p>
    <w:p w14:paraId="4A8894A2" w14:textId="77777777" w:rsidR="001C1D7D" w:rsidRPr="001C1D7D" w:rsidRDefault="001C1D7D" w:rsidP="001C1D7D">
      <w:pPr>
        <w:spacing w:line="276" w:lineRule="auto"/>
        <w:jc w:val="both"/>
        <w:rPr>
          <w:sz w:val="22"/>
          <w:szCs w:val="22"/>
          <w:lang w:eastAsia="en-US"/>
        </w:rPr>
      </w:pPr>
      <w:r w:rsidRPr="001C1D7D">
        <w:rPr>
          <w:sz w:val="22"/>
          <w:szCs w:val="22"/>
          <w:lang w:eastAsia="en-US"/>
        </w:rPr>
        <w:t>(2)</w:t>
      </w:r>
      <w:r w:rsidRPr="001C1D7D">
        <w:rPr>
          <w:sz w:val="22"/>
          <w:szCs w:val="22"/>
          <w:lang w:eastAsia="en-US"/>
        </w:rPr>
        <w:tab/>
        <w:t xml:space="preserve">rozładunek maszyn i urządzeń, rozumie się ogół czynności związanych </w:t>
      </w:r>
    </w:p>
    <w:p w14:paraId="74BAD8A0" w14:textId="77777777" w:rsidR="001C1D7D" w:rsidRPr="001C1D7D" w:rsidRDefault="001C1D7D" w:rsidP="001C1D7D">
      <w:pPr>
        <w:spacing w:line="276" w:lineRule="auto"/>
        <w:jc w:val="both"/>
        <w:rPr>
          <w:sz w:val="22"/>
          <w:szCs w:val="22"/>
          <w:lang w:eastAsia="en-US"/>
        </w:rPr>
      </w:pPr>
      <w:r w:rsidRPr="001C1D7D">
        <w:rPr>
          <w:sz w:val="22"/>
          <w:szCs w:val="22"/>
          <w:lang w:eastAsia="en-US"/>
        </w:rPr>
        <w:t>z przemieszczeniem maszyn i urządzeń ze środka transportu na miejsce pracy bezpośrednio po zakończeniu przewozu.</w:t>
      </w:r>
    </w:p>
    <w:p w14:paraId="3F1560CB" w14:textId="77777777" w:rsidR="001C1D7D" w:rsidRPr="001C1D7D" w:rsidRDefault="001C1D7D" w:rsidP="001C1D7D">
      <w:pPr>
        <w:spacing w:line="276" w:lineRule="auto"/>
        <w:jc w:val="both"/>
        <w:rPr>
          <w:sz w:val="22"/>
          <w:szCs w:val="22"/>
          <w:lang w:eastAsia="en-US"/>
        </w:rPr>
      </w:pPr>
      <w:r w:rsidRPr="001C1D7D">
        <w:rPr>
          <w:sz w:val="22"/>
          <w:szCs w:val="22"/>
          <w:lang w:eastAsia="en-US"/>
        </w:rPr>
        <w:t>2)</w:t>
      </w:r>
      <w:r w:rsidRPr="001C1D7D">
        <w:rPr>
          <w:sz w:val="22"/>
          <w:szCs w:val="22"/>
          <w:lang w:eastAsia="en-US"/>
        </w:rPr>
        <w:tab/>
        <w:t xml:space="preserve"> Na potrzeby niniejszej klauzuli, za szkody spowodowane przez:</w:t>
      </w:r>
    </w:p>
    <w:p w14:paraId="322F3087" w14:textId="77777777" w:rsidR="001C1D7D" w:rsidRPr="001C1D7D" w:rsidRDefault="001C1D7D" w:rsidP="001C1D7D">
      <w:pPr>
        <w:spacing w:line="276" w:lineRule="auto"/>
        <w:jc w:val="both"/>
        <w:rPr>
          <w:sz w:val="22"/>
          <w:szCs w:val="22"/>
          <w:lang w:eastAsia="en-US"/>
        </w:rPr>
      </w:pPr>
      <w:r w:rsidRPr="001C1D7D">
        <w:rPr>
          <w:sz w:val="22"/>
          <w:szCs w:val="22"/>
          <w:lang w:eastAsia="en-US"/>
        </w:rPr>
        <w:t>a)</w:t>
      </w:r>
      <w:r w:rsidRPr="001C1D7D">
        <w:rPr>
          <w:sz w:val="22"/>
          <w:szCs w:val="22"/>
          <w:lang w:eastAsia="en-US"/>
        </w:rPr>
        <w:tab/>
        <w:t>ogień – uważa się szkody powstałe w wyniku działania ognia, który przedostał się poza palenisko lub powstał bez paleniska i rozszerzył się o własnej sile</w:t>
      </w:r>
    </w:p>
    <w:p w14:paraId="57656A48" w14:textId="77777777" w:rsidR="001C1D7D" w:rsidRPr="001C1D7D" w:rsidRDefault="001C1D7D" w:rsidP="001C1D7D">
      <w:pPr>
        <w:spacing w:line="276" w:lineRule="auto"/>
        <w:jc w:val="both"/>
        <w:rPr>
          <w:sz w:val="22"/>
          <w:szCs w:val="22"/>
          <w:lang w:eastAsia="en-US"/>
        </w:rPr>
      </w:pPr>
      <w:r w:rsidRPr="001C1D7D">
        <w:rPr>
          <w:sz w:val="22"/>
          <w:szCs w:val="22"/>
          <w:lang w:eastAsia="en-US"/>
        </w:rPr>
        <w:t>b)</w:t>
      </w:r>
      <w:r w:rsidRPr="001C1D7D">
        <w:rPr>
          <w:sz w:val="22"/>
          <w:szCs w:val="22"/>
          <w:lang w:eastAsia="en-US"/>
        </w:rPr>
        <w:tab/>
        <w:t>piorun – uważa się szkody powstałe w wyniku bezpośredniego wyładowania atmosferycznego  na ubezpieczoną maszynę, pozostawiającego bezsporne ślady tego zdarzenia</w:t>
      </w:r>
    </w:p>
    <w:p w14:paraId="68AB31AF" w14:textId="77777777" w:rsidR="001C1D7D" w:rsidRPr="001C1D7D" w:rsidRDefault="001C1D7D" w:rsidP="001C1D7D">
      <w:pPr>
        <w:spacing w:line="276" w:lineRule="auto"/>
        <w:jc w:val="both"/>
        <w:rPr>
          <w:sz w:val="22"/>
          <w:szCs w:val="22"/>
          <w:lang w:eastAsia="en-US"/>
        </w:rPr>
      </w:pPr>
      <w:r w:rsidRPr="001C1D7D">
        <w:rPr>
          <w:sz w:val="22"/>
          <w:szCs w:val="22"/>
          <w:lang w:eastAsia="en-US"/>
        </w:rPr>
        <w:t>c)</w:t>
      </w:r>
      <w:r w:rsidRPr="001C1D7D">
        <w:rPr>
          <w:sz w:val="22"/>
          <w:szCs w:val="22"/>
          <w:lang w:eastAsia="en-US"/>
        </w:rPr>
        <w:tab/>
        <w:t xml:space="preserve">eksplozję – uważa się szkody powstałe w wyniku gwałtownej zmiany stanu równowagi </w:t>
      </w:r>
    </w:p>
    <w:p w14:paraId="0A9DE523" w14:textId="77777777" w:rsidR="001C1D7D" w:rsidRPr="001C1D7D" w:rsidRDefault="001C1D7D" w:rsidP="001C1D7D">
      <w:pPr>
        <w:spacing w:line="276" w:lineRule="auto"/>
        <w:jc w:val="both"/>
        <w:rPr>
          <w:sz w:val="22"/>
          <w:szCs w:val="22"/>
          <w:lang w:eastAsia="en-US"/>
        </w:rPr>
      </w:pPr>
      <w:r w:rsidRPr="001C1D7D">
        <w:rPr>
          <w:sz w:val="22"/>
          <w:szCs w:val="22"/>
          <w:lang w:eastAsia="en-US"/>
        </w:rPr>
        <w:t>z jednoczesnym wyzwoleniem się gazów, pyłów lub pary, wywołane ich właściwością rozprzestrzeniania się. W odniesieniu do naczyń ciśnieniowych i innych tego rodzaju zbiorników, warunkiem uznania szkody za spowodowaną eksplozją jest, aby ściany tych naczyń i zbiorników uległy rozdarciu w takich rozmiarach, iż wskutek ujścia gazów, pyłów, pary lub cieczy nastąpiło nagłe wyrównanie ciśnień</w:t>
      </w:r>
    </w:p>
    <w:p w14:paraId="666C2C08" w14:textId="77777777" w:rsidR="001C1D7D" w:rsidRPr="001C1D7D" w:rsidRDefault="001C1D7D" w:rsidP="001C1D7D">
      <w:pPr>
        <w:spacing w:line="276" w:lineRule="auto"/>
        <w:jc w:val="both"/>
        <w:rPr>
          <w:sz w:val="22"/>
          <w:szCs w:val="22"/>
          <w:lang w:eastAsia="en-US"/>
        </w:rPr>
      </w:pPr>
      <w:r w:rsidRPr="001C1D7D">
        <w:rPr>
          <w:sz w:val="22"/>
          <w:szCs w:val="22"/>
          <w:lang w:eastAsia="en-US"/>
        </w:rPr>
        <w:t>d)</w:t>
      </w:r>
      <w:r w:rsidRPr="001C1D7D">
        <w:rPr>
          <w:sz w:val="22"/>
          <w:szCs w:val="22"/>
          <w:lang w:eastAsia="en-US"/>
        </w:rPr>
        <w:tab/>
        <w:t>huragan – uważa się szkody powstałe w wyniku działania wiatru o prędkości nie mniejszej niż 24,5 m/</w:t>
      </w:r>
      <w:proofErr w:type="spellStart"/>
      <w:r w:rsidRPr="001C1D7D">
        <w:rPr>
          <w:sz w:val="22"/>
          <w:szCs w:val="22"/>
          <w:lang w:eastAsia="en-US"/>
        </w:rPr>
        <w:t>sek</w:t>
      </w:r>
      <w:proofErr w:type="spellEnd"/>
      <w:r w:rsidRPr="001C1D7D">
        <w:rPr>
          <w:sz w:val="22"/>
          <w:szCs w:val="22"/>
          <w:lang w:eastAsia="en-US"/>
        </w:rPr>
        <w:t xml:space="preserve"> ustalonej przez Instytut Meteorologii i Gospodarki Wodnej (</w:t>
      </w:r>
      <w:proofErr w:type="spellStart"/>
      <w:r w:rsidRPr="001C1D7D">
        <w:rPr>
          <w:sz w:val="22"/>
          <w:szCs w:val="22"/>
          <w:lang w:eastAsia="en-US"/>
        </w:rPr>
        <w:t>IMiGW</w:t>
      </w:r>
      <w:proofErr w:type="spellEnd"/>
      <w:r w:rsidRPr="001C1D7D">
        <w:rPr>
          <w:sz w:val="22"/>
          <w:szCs w:val="22"/>
          <w:lang w:eastAsia="en-US"/>
        </w:rPr>
        <w:t xml:space="preserve">), którego działanie wyrządza masowe szkody; pojedyncze szkody uważa się za spowodowane przez huragan, jeżeli </w:t>
      </w:r>
      <w:r w:rsidRPr="001C1D7D">
        <w:rPr>
          <w:sz w:val="22"/>
          <w:szCs w:val="22"/>
          <w:lang w:eastAsia="en-US"/>
        </w:rPr>
        <w:br/>
        <w:t>w najbliższym sąsiedztwie stwierdzono działanie huraganu</w:t>
      </w:r>
    </w:p>
    <w:p w14:paraId="5EE21136" w14:textId="77777777" w:rsidR="001C1D7D" w:rsidRPr="001C1D7D" w:rsidRDefault="001C1D7D" w:rsidP="001C1D7D">
      <w:pPr>
        <w:spacing w:line="276" w:lineRule="auto"/>
        <w:jc w:val="both"/>
        <w:rPr>
          <w:sz w:val="22"/>
          <w:szCs w:val="22"/>
          <w:lang w:eastAsia="en-US"/>
        </w:rPr>
      </w:pPr>
      <w:r w:rsidRPr="001C1D7D">
        <w:rPr>
          <w:sz w:val="22"/>
          <w:szCs w:val="22"/>
          <w:lang w:eastAsia="en-US"/>
        </w:rPr>
        <w:t>e)</w:t>
      </w:r>
      <w:r w:rsidRPr="001C1D7D">
        <w:rPr>
          <w:sz w:val="22"/>
          <w:szCs w:val="22"/>
          <w:lang w:eastAsia="en-US"/>
        </w:rPr>
        <w:tab/>
        <w:t>powódź – uważa się szkody powstałe wskutek zalania terenów w następstwie podniesienia się wody w korytach wód płynących lub stojących bądź deszczu nawalnego, spływu wód po zboczach lub stokach na terenach górskich i falistych</w:t>
      </w:r>
    </w:p>
    <w:p w14:paraId="21BB2A72" w14:textId="77777777" w:rsidR="001C1D7D" w:rsidRPr="001C1D7D" w:rsidRDefault="001C1D7D" w:rsidP="001C1D7D">
      <w:pPr>
        <w:spacing w:line="276" w:lineRule="auto"/>
        <w:jc w:val="both"/>
        <w:rPr>
          <w:sz w:val="22"/>
          <w:szCs w:val="22"/>
          <w:lang w:eastAsia="en-US"/>
        </w:rPr>
      </w:pPr>
      <w:r w:rsidRPr="001C1D7D">
        <w:rPr>
          <w:sz w:val="22"/>
          <w:szCs w:val="22"/>
          <w:lang w:eastAsia="en-US"/>
        </w:rPr>
        <w:t>f)</w:t>
      </w:r>
      <w:r w:rsidRPr="001C1D7D">
        <w:rPr>
          <w:sz w:val="22"/>
          <w:szCs w:val="22"/>
          <w:lang w:eastAsia="en-US"/>
        </w:rPr>
        <w:tab/>
        <w:t>grad – uważa się szkody powstałe wskutek opadu atmosferycznego składającego się z bryłek lodu</w:t>
      </w:r>
    </w:p>
    <w:p w14:paraId="24582B7C" w14:textId="77777777" w:rsidR="001C1D7D" w:rsidRPr="001C1D7D" w:rsidRDefault="001C1D7D" w:rsidP="001C1D7D">
      <w:pPr>
        <w:spacing w:line="276" w:lineRule="auto"/>
        <w:jc w:val="both"/>
        <w:rPr>
          <w:sz w:val="22"/>
          <w:szCs w:val="22"/>
          <w:lang w:eastAsia="en-US"/>
        </w:rPr>
      </w:pPr>
      <w:r w:rsidRPr="001C1D7D">
        <w:rPr>
          <w:sz w:val="22"/>
          <w:szCs w:val="22"/>
          <w:lang w:eastAsia="en-US"/>
        </w:rPr>
        <w:t>g)</w:t>
      </w:r>
      <w:r w:rsidRPr="001C1D7D">
        <w:rPr>
          <w:sz w:val="22"/>
          <w:szCs w:val="22"/>
          <w:lang w:eastAsia="en-US"/>
        </w:rPr>
        <w:tab/>
        <w:t xml:space="preserve">obsunięcia się ziemi – uważa się szkody spowodowane przez zapadanie się ziemi oraz usuwanie się ziemi, z tym że za szkody spowodowane przez zapadanie się ziemi uważa się szkody powstałe wskutek obniżenia się terenu z powodu zawalenia się podziemnych pustych przestrzeni w gruncie, </w:t>
      </w:r>
      <w:r w:rsidRPr="001C1D7D">
        <w:rPr>
          <w:sz w:val="22"/>
          <w:szCs w:val="22"/>
          <w:lang w:eastAsia="en-US"/>
        </w:rPr>
        <w:br/>
        <w:t>a za szkody spowodowane przez usuwanie się ziemi uważa się szkody powstałe wskutek ruchów ziemi na stokach</w:t>
      </w:r>
    </w:p>
    <w:p w14:paraId="6589063E"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h)</w:t>
      </w:r>
      <w:r w:rsidRPr="001C1D7D">
        <w:rPr>
          <w:sz w:val="22"/>
          <w:szCs w:val="22"/>
          <w:lang w:eastAsia="en-US"/>
        </w:rPr>
        <w:tab/>
        <w:t>lawinę – uważa się szkody powstałe wskutek gwałtownego zsuwania lub staczania mas śniegu, lodu, skał lub kamieni ze zboczy górskich</w:t>
      </w:r>
    </w:p>
    <w:p w14:paraId="54C15C54" w14:textId="77777777" w:rsidR="001C1D7D" w:rsidRPr="001C1D7D" w:rsidRDefault="001C1D7D" w:rsidP="001C1D7D">
      <w:pPr>
        <w:spacing w:line="276" w:lineRule="auto"/>
        <w:jc w:val="both"/>
        <w:rPr>
          <w:sz w:val="22"/>
          <w:szCs w:val="22"/>
          <w:lang w:eastAsia="en-US"/>
        </w:rPr>
      </w:pPr>
      <w:r w:rsidRPr="001C1D7D">
        <w:rPr>
          <w:sz w:val="22"/>
          <w:szCs w:val="22"/>
          <w:lang w:eastAsia="en-US"/>
        </w:rPr>
        <w:t>i)</w:t>
      </w:r>
      <w:r w:rsidRPr="001C1D7D">
        <w:rPr>
          <w:sz w:val="22"/>
          <w:szCs w:val="22"/>
          <w:lang w:eastAsia="en-US"/>
        </w:rPr>
        <w:tab/>
        <w:t xml:space="preserve">upadek statku powietrznego – uważa się szkody powstałe wskutek katastrofy bądź przymusowego lądowania samolotu silnikowego, bezsilnikowego lub innego obiektu latającego, </w:t>
      </w:r>
      <w:r w:rsidRPr="001C1D7D">
        <w:rPr>
          <w:sz w:val="22"/>
          <w:szCs w:val="22"/>
          <w:lang w:eastAsia="en-US"/>
        </w:rPr>
        <w:br/>
        <w:t>a także spowodowane upadkiem ich części lub przewożonego ładunku</w:t>
      </w:r>
    </w:p>
    <w:p w14:paraId="18FFDA42" w14:textId="77777777" w:rsidR="001C1D7D" w:rsidRPr="001C1D7D" w:rsidRDefault="001C1D7D" w:rsidP="001C1D7D">
      <w:pPr>
        <w:spacing w:line="276" w:lineRule="auto"/>
        <w:jc w:val="both"/>
        <w:rPr>
          <w:sz w:val="22"/>
          <w:szCs w:val="22"/>
          <w:lang w:eastAsia="en-US"/>
        </w:rPr>
      </w:pPr>
      <w:r w:rsidRPr="001C1D7D">
        <w:rPr>
          <w:sz w:val="22"/>
          <w:szCs w:val="22"/>
          <w:lang w:eastAsia="en-US"/>
        </w:rPr>
        <w:t>j)</w:t>
      </w:r>
      <w:r w:rsidRPr="001C1D7D">
        <w:rPr>
          <w:sz w:val="22"/>
          <w:szCs w:val="22"/>
          <w:lang w:eastAsia="en-US"/>
        </w:rPr>
        <w:tab/>
        <w:t xml:space="preserve">kradzież z włamaniem – uważa się zabór ubezpieczonych maszyn, którego sprawca dokonał lub usiłował dokonać z zamkniętego obiektu (a w przypadku maszyn budowlanych ze strzeżonego placu budowy), po usunięciu przy użyciu siły i narzędzi istniejących zabezpieczeń lub otworzeniu zabezpieczenia kluczem oryginalnym, który zdobył przez kradzież </w:t>
      </w:r>
    </w:p>
    <w:p w14:paraId="2A64E45A" w14:textId="77777777" w:rsidR="001C1D7D" w:rsidRPr="001C1D7D" w:rsidRDefault="001C1D7D" w:rsidP="001C1D7D">
      <w:pPr>
        <w:spacing w:line="276" w:lineRule="auto"/>
        <w:jc w:val="both"/>
        <w:rPr>
          <w:sz w:val="22"/>
          <w:szCs w:val="22"/>
          <w:lang w:eastAsia="en-US"/>
        </w:rPr>
      </w:pPr>
      <w:r w:rsidRPr="001C1D7D">
        <w:rPr>
          <w:sz w:val="22"/>
          <w:szCs w:val="22"/>
          <w:lang w:eastAsia="en-US"/>
        </w:rPr>
        <w:t>z włamaniem z innego obiektu lub w wyniku rabunku;</w:t>
      </w:r>
    </w:p>
    <w:p w14:paraId="7B992A62" w14:textId="77777777" w:rsidR="001C1D7D" w:rsidRPr="001C1D7D" w:rsidRDefault="001C1D7D" w:rsidP="001C1D7D">
      <w:pPr>
        <w:spacing w:line="276" w:lineRule="auto"/>
        <w:jc w:val="both"/>
        <w:rPr>
          <w:sz w:val="22"/>
          <w:szCs w:val="22"/>
          <w:lang w:eastAsia="en-US"/>
        </w:rPr>
      </w:pPr>
      <w:r w:rsidRPr="001C1D7D">
        <w:rPr>
          <w:sz w:val="22"/>
          <w:szCs w:val="22"/>
          <w:lang w:eastAsia="en-US"/>
        </w:rPr>
        <w:t>k)</w:t>
      </w:r>
      <w:r w:rsidRPr="001C1D7D">
        <w:rPr>
          <w:sz w:val="22"/>
          <w:szCs w:val="22"/>
          <w:lang w:eastAsia="en-US"/>
        </w:rPr>
        <w:tab/>
        <w:t>rabunek – uważa się zabór ubezpieczonych maszyn z zastosowaniem przemocy fizycznej wobec Ubezpieczającego lub osób u niego zatrudnionych bądź groźby natychmiastowego użycia przemocy albo z doprowadzeniem do nieprzytomności lub bezbronności – dla pokonania ich oporu przed wydaniem ubezpieczonych maszyn; za rabunek uważa się także zabór ubezpieczonych maszyn przez sprawcę, który z zastosowaniem przemocy fizycznej bądź groźby natychmiastowego użycia przemocy fizycznej doprowadził do objętego ubezpieczeniem zamkniętego obiektu (w przypadku maszyn budowlanych strzeżonego placu budowy) osobę posiadającą klucze i zmusił ją do ich otworzenia albo sam je otworzył kluczami zrabowanymi.</w:t>
      </w:r>
    </w:p>
    <w:p w14:paraId="3DFBDBB3" w14:textId="77777777" w:rsidR="001C1D7D" w:rsidRPr="001C1D7D" w:rsidRDefault="001C1D7D" w:rsidP="001C1D7D">
      <w:pPr>
        <w:spacing w:line="276" w:lineRule="auto"/>
        <w:jc w:val="both"/>
        <w:rPr>
          <w:sz w:val="22"/>
          <w:szCs w:val="22"/>
          <w:lang w:eastAsia="en-US"/>
        </w:rPr>
      </w:pPr>
      <w:r w:rsidRPr="001C1D7D">
        <w:rPr>
          <w:sz w:val="22"/>
          <w:szCs w:val="22"/>
          <w:lang w:eastAsia="en-US"/>
        </w:rPr>
        <w:t>3)</w:t>
      </w:r>
      <w:r w:rsidRPr="001C1D7D">
        <w:rPr>
          <w:sz w:val="22"/>
          <w:szCs w:val="22"/>
          <w:lang w:eastAsia="en-US"/>
        </w:rPr>
        <w:tab/>
        <w:t>Z zakresu ubezpieczenia wyłączone są szkody:</w:t>
      </w:r>
    </w:p>
    <w:p w14:paraId="022843AA" w14:textId="77777777" w:rsidR="001C1D7D" w:rsidRPr="001C1D7D" w:rsidRDefault="001C1D7D" w:rsidP="001C1D7D">
      <w:pPr>
        <w:spacing w:line="276" w:lineRule="auto"/>
        <w:jc w:val="both"/>
        <w:rPr>
          <w:sz w:val="22"/>
          <w:szCs w:val="22"/>
          <w:lang w:eastAsia="en-US"/>
        </w:rPr>
      </w:pPr>
      <w:r w:rsidRPr="001C1D7D">
        <w:rPr>
          <w:sz w:val="22"/>
          <w:szCs w:val="22"/>
          <w:lang w:eastAsia="en-US"/>
        </w:rPr>
        <w:t>a)</w:t>
      </w:r>
      <w:r w:rsidRPr="001C1D7D">
        <w:rPr>
          <w:sz w:val="22"/>
          <w:szCs w:val="22"/>
          <w:lang w:eastAsia="en-US"/>
        </w:rPr>
        <w:tab/>
        <w:t xml:space="preserve"> powstałe wskutek wypadku środka transportowego, jeżeli wypadek został spowodowany jego złym stanem technicznym lub w przypadku gdy kierowca był w stanie nietrzeźwym lub odurzenia narkotycznego,</w:t>
      </w:r>
    </w:p>
    <w:p w14:paraId="5DB877DE" w14:textId="77777777" w:rsidR="001C1D7D" w:rsidRPr="001C1D7D" w:rsidRDefault="001C1D7D" w:rsidP="001C1D7D">
      <w:pPr>
        <w:spacing w:line="276" w:lineRule="auto"/>
        <w:jc w:val="both"/>
        <w:rPr>
          <w:sz w:val="22"/>
          <w:szCs w:val="22"/>
          <w:lang w:eastAsia="en-US"/>
        </w:rPr>
      </w:pPr>
      <w:r w:rsidRPr="001C1D7D">
        <w:rPr>
          <w:sz w:val="22"/>
          <w:szCs w:val="22"/>
          <w:lang w:eastAsia="en-US"/>
        </w:rPr>
        <w:t>b)</w:t>
      </w:r>
      <w:r w:rsidRPr="001C1D7D">
        <w:rPr>
          <w:sz w:val="22"/>
          <w:szCs w:val="22"/>
          <w:lang w:eastAsia="en-US"/>
        </w:rPr>
        <w:tab/>
        <w:t xml:space="preserve"> powstałe w wyniku niewłaściwego załadowania lub opakowania niezgodnego  </w:t>
      </w:r>
      <w:r w:rsidRPr="001C1D7D">
        <w:rPr>
          <w:sz w:val="22"/>
          <w:szCs w:val="22"/>
          <w:lang w:eastAsia="en-US"/>
        </w:rPr>
        <w:br/>
        <w:t>z obowiązującymi normami lub zwyczajami bądź braku opakowania ubezpieczonych maszyn.</w:t>
      </w:r>
    </w:p>
    <w:p w14:paraId="08DB78D0" w14:textId="77777777" w:rsidR="001C1D7D" w:rsidRPr="001C1D7D" w:rsidRDefault="001C1D7D" w:rsidP="001C1D7D">
      <w:pPr>
        <w:spacing w:line="276" w:lineRule="auto"/>
        <w:jc w:val="both"/>
        <w:rPr>
          <w:b/>
          <w:sz w:val="22"/>
          <w:szCs w:val="22"/>
          <w:lang w:eastAsia="en-US"/>
        </w:rPr>
      </w:pPr>
      <w:r w:rsidRPr="001C1D7D">
        <w:rPr>
          <w:b/>
          <w:sz w:val="22"/>
          <w:szCs w:val="22"/>
          <w:lang w:eastAsia="en-US"/>
        </w:rPr>
        <w:t>c) w maszynach, urządzeniach i aparatach technicznych zamontowanych pod ziemią, związanych bezpośrednio z produkcją wydobywczą (kopalnictwem węgla kamiennego, brunatnego, soli, ropy naftowej, gazu ziemnego, rud żelaza i metali nieżelaznych),</w:t>
      </w:r>
    </w:p>
    <w:p w14:paraId="66B68306" w14:textId="77777777" w:rsidR="001C1D7D" w:rsidRPr="001C1D7D" w:rsidRDefault="001C1D7D" w:rsidP="001C1D7D">
      <w:pPr>
        <w:spacing w:line="276" w:lineRule="auto"/>
        <w:jc w:val="both"/>
        <w:rPr>
          <w:b/>
          <w:sz w:val="22"/>
          <w:szCs w:val="22"/>
          <w:lang w:eastAsia="en-US"/>
        </w:rPr>
      </w:pPr>
      <w:r w:rsidRPr="001C1D7D">
        <w:rPr>
          <w:b/>
          <w:sz w:val="22"/>
          <w:szCs w:val="22"/>
          <w:lang w:eastAsia="en-US"/>
        </w:rPr>
        <w:t>d)</w:t>
      </w:r>
      <w:r w:rsidRPr="001C1D7D">
        <w:rPr>
          <w:b/>
          <w:sz w:val="22"/>
          <w:szCs w:val="22"/>
          <w:lang w:eastAsia="en-US"/>
        </w:rPr>
        <w:tab/>
        <w:t>w częściach i materiałach, które ulegają szybkiemu zużyciu lub z uwagi na swoje specyficzne funkcje podlegają okresowej wymianie w ramach konserwacji,</w:t>
      </w:r>
    </w:p>
    <w:p w14:paraId="02CD779E" w14:textId="77777777" w:rsidR="001C1D7D" w:rsidRPr="001C1D7D" w:rsidRDefault="001C1D7D" w:rsidP="001C1D7D">
      <w:pPr>
        <w:spacing w:line="276" w:lineRule="auto"/>
        <w:jc w:val="both"/>
        <w:rPr>
          <w:b/>
          <w:sz w:val="22"/>
          <w:szCs w:val="22"/>
          <w:lang w:eastAsia="en-US"/>
        </w:rPr>
      </w:pPr>
      <w:r w:rsidRPr="001C1D7D">
        <w:rPr>
          <w:b/>
          <w:sz w:val="22"/>
          <w:szCs w:val="22"/>
          <w:lang w:eastAsia="en-US"/>
        </w:rPr>
        <w:t>e)</w:t>
      </w:r>
      <w:r w:rsidRPr="001C1D7D">
        <w:rPr>
          <w:b/>
          <w:sz w:val="22"/>
          <w:szCs w:val="22"/>
          <w:lang w:eastAsia="en-US"/>
        </w:rPr>
        <w:tab/>
        <w:t>w czasie naprawy dokonywanej przez zewnętrzne służby techniczne,</w:t>
      </w:r>
    </w:p>
    <w:p w14:paraId="1F72943C" w14:textId="77777777" w:rsidR="001C1D7D" w:rsidRPr="001C1D7D" w:rsidRDefault="001C1D7D" w:rsidP="001C1D7D">
      <w:pPr>
        <w:spacing w:line="276" w:lineRule="auto"/>
        <w:jc w:val="both"/>
        <w:rPr>
          <w:b/>
          <w:sz w:val="22"/>
          <w:szCs w:val="22"/>
          <w:lang w:eastAsia="en-US"/>
        </w:rPr>
      </w:pPr>
      <w:r w:rsidRPr="001C1D7D">
        <w:rPr>
          <w:b/>
          <w:sz w:val="22"/>
          <w:szCs w:val="22"/>
          <w:lang w:eastAsia="en-US"/>
        </w:rPr>
        <w:t>f)</w:t>
      </w:r>
      <w:r w:rsidRPr="001C1D7D">
        <w:rPr>
          <w:b/>
          <w:sz w:val="22"/>
          <w:szCs w:val="22"/>
          <w:lang w:eastAsia="en-US"/>
        </w:rPr>
        <w:tab/>
        <w:t>będące następstwem naturalnego zużycia wskutek eksploatacji maszyny,</w:t>
      </w:r>
    </w:p>
    <w:p w14:paraId="09AD7F3E" w14:textId="77777777" w:rsidR="001C1D7D" w:rsidRPr="001C1D7D" w:rsidRDefault="001C1D7D" w:rsidP="001C1D7D">
      <w:pPr>
        <w:spacing w:line="276" w:lineRule="auto"/>
        <w:jc w:val="both"/>
        <w:rPr>
          <w:b/>
          <w:sz w:val="22"/>
          <w:szCs w:val="22"/>
          <w:lang w:eastAsia="en-US"/>
        </w:rPr>
      </w:pPr>
      <w:r w:rsidRPr="001C1D7D">
        <w:rPr>
          <w:b/>
          <w:sz w:val="22"/>
          <w:szCs w:val="22"/>
          <w:lang w:eastAsia="en-US"/>
        </w:rPr>
        <w:t>g)</w:t>
      </w:r>
      <w:r w:rsidRPr="001C1D7D">
        <w:rPr>
          <w:b/>
          <w:sz w:val="22"/>
          <w:szCs w:val="22"/>
          <w:lang w:eastAsia="en-US"/>
        </w:rPr>
        <w:tab/>
        <w:t>w okresie gwarancyjnym, pokrywane przez producenta lub przez zewnętrzny warsztat naprawczy,</w:t>
      </w:r>
    </w:p>
    <w:p w14:paraId="5FF735E7" w14:textId="77777777" w:rsidR="001C1D7D" w:rsidRPr="001C1D7D" w:rsidRDefault="001C1D7D" w:rsidP="001C1D7D">
      <w:pPr>
        <w:spacing w:line="276" w:lineRule="auto"/>
        <w:jc w:val="both"/>
        <w:rPr>
          <w:b/>
          <w:sz w:val="22"/>
          <w:szCs w:val="22"/>
          <w:lang w:eastAsia="en-US"/>
        </w:rPr>
      </w:pPr>
      <w:r w:rsidRPr="001C1D7D">
        <w:rPr>
          <w:b/>
          <w:sz w:val="22"/>
          <w:szCs w:val="22"/>
          <w:lang w:eastAsia="en-US"/>
        </w:rPr>
        <w:t>h)</w:t>
      </w:r>
      <w:r w:rsidRPr="001C1D7D">
        <w:rPr>
          <w:b/>
          <w:sz w:val="22"/>
          <w:szCs w:val="22"/>
          <w:lang w:eastAsia="en-US"/>
        </w:rPr>
        <w:tab/>
        <w:t>spowodowane wadami bądź usterkami ujawnionymi przed zawarciem ubezpieczenia,</w:t>
      </w:r>
    </w:p>
    <w:p w14:paraId="29DBCA97" w14:textId="77777777" w:rsidR="001C1D7D" w:rsidRPr="001C1D7D" w:rsidRDefault="001C1D7D" w:rsidP="001C1D7D">
      <w:pPr>
        <w:spacing w:line="276" w:lineRule="auto"/>
        <w:jc w:val="both"/>
        <w:rPr>
          <w:b/>
          <w:sz w:val="22"/>
          <w:szCs w:val="22"/>
          <w:lang w:eastAsia="en-US"/>
        </w:rPr>
      </w:pPr>
      <w:r w:rsidRPr="001C1D7D">
        <w:rPr>
          <w:b/>
          <w:sz w:val="22"/>
          <w:szCs w:val="22"/>
          <w:lang w:eastAsia="en-US"/>
        </w:rPr>
        <w:t>i)</w:t>
      </w:r>
      <w:r w:rsidRPr="001C1D7D">
        <w:rPr>
          <w:b/>
          <w:sz w:val="22"/>
          <w:szCs w:val="22"/>
          <w:lang w:eastAsia="en-US"/>
        </w:rPr>
        <w:tab/>
        <w:t xml:space="preserve">o charakterze estetycznym, w tym zarysowania, zadrapania powierzchni, wgniecenia, obtłuczenia,   </w:t>
      </w:r>
    </w:p>
    <w:p w14:paraId="6FF7DD5E" w14:textId="77777777" w:rsidR="001C1D7D" w:rsidRPr="001C1D7D" w:rsidRDefault="001C1D7D" w:rsidP="001C1D7D">
      <w:pPr>
        <w:spacing w:line="276" w:lineRule="auto"/>
        <w:jc w:val="both"/>
        <w:rPr>
          <w:b/>
          <w:sz w:val="22"/>
          <w:szCs w:val="22"/>
          <w:lang w:eastAsia="en-US"/>
        </w:rPr>
      </w:pPr>
      <w:r w:rsidRPr="001C1D7D">
        <w:rPr>
          <w:b/>
          <w:sz w:val="22"/>
          <w:szCs w:val="22"/>
          <w:lang w:eastAsia="en-US"/>
        </w:rPr>
        <w:t>j)</w:t>
      </w:r>
      <w:r w:rsidRPr="001C1D7D">
        <w:rPr>
          <w:b/>
          <w:sz w:val="22"/>
          <w:szCs w:val="22"/>
          <w:lang w:eastAsia="en-US"/>
        </w:rPr>
        <w:tab/>
        <w:t>wynikające z wszelkich pośrednich i utraconych korzyści</w:t>
      </w:r>
    </w:p>
    <w:p w14:paraId="12F4492D" w14:textId="77777777" w:rsidR="001C1D7D" w:rsidRPr="001C1D7D" w:rsidRDefault="001C1D7D" w:rsidP="001C1D7D">
      <w:pPr>
        <w:spacing w:line="276" w:lineRule="auto"/>
        <w:jc w:val="both"/>
        <w:rPr>
          <w:b/>
          <w:sz w:val="22"/>
          <w:szCs w:val="22"/>
          <w:lang w:eastAsia="en-US"/>
        </w:rPr>
      </w:pPr>
      <w:r w:rsidRPr="001C1D7D">
        <w:rPr>
          <w:b/>
          <w:sz w:val="22"/>
          <w:szCs w:val="22"/>
          <w:lang w:eastAsia="en-US"/>
        </w:rPr>
        <w:t xml:space="preserve">k) </w:t>
      </w:r>
      <w:r w:rsidRPr="001C1D7D">
        <w:rPr>
          <w:b/>
          <w:sz w:val="22"/>
          <w:szCs w:val="22"/>
          <w:lang w:eastAsia="en-US"/>
        </w:rPr>
        <w:tab/>
        <w:t xml:space="preserve">w postaci utraty zysku </w:t>
      </w:r>
    </w:p>
    <w:p w14:paraId="40A7F7B9" w14:textId="77777777" w:rsidR="001C1D7D" w:rsidRPr="001C1D7D" w:rsidRDefault="001C1D7D" w:rsidP="001C1D7D">
      <w:pPr>
        <w:spacing w:line="276" w:lineRule="auto"/>
        <w:jc w:val="both"/>
        <w:rPr>
          <w:sz w:val="22"/>
          <w:szCs w:val="22"/>
          <w:lang w:eastAsia="en-US"/>
        </w:rPr>
      </w:pPr>
      <w:r w:rsidRPr="001C1D7D">
        <w:rPr>
          <w:sz w:val="22"/>
          <w:szCs w:val="22"/>
          <w:lang w:eastAsia="en-US"/>
        </w:rPr>
        <w:t>4)</w:t>
      </w:r>
      <w:r w:rsidRPr="001C1D7D">
        <w:rPr>
          <w:sz w:val="22"/>
          <w:szCs w:val="22"/>
          <w:lang w:eastAsia="en-US"/>
        </w:rPr>
        <w:tab/>
        <w:t xml:space="preserve">Limit odpowiedzialności ubezpieczyciela z tego tytułu wynosi 110.000 zł na jedno na jedno </w:t>
      </w:r>
      <w:r w:rsidRPr="001C1D7D">
        <w:rPr>
          <w:sz w:val="22"/>
          <w:szCs w:val="22"/>
          <w:lang w:eastAsia="en-US"/>
        </w:rPr>
        <w:br/>
        <w:t>i wszystkie zdarzenia.</w:t>
      </w:r>
      <w:r w:rsidRPr="001C1D7D">
        <w:rPr>
          <w:b/>
          <w:sz w:val="22"/>
          <w:szCs w:val="22"/>
          <w:lang w:eastAsia="en-US"/>
        </w:rPr>
        <w:t>”</w:t>
      </w:r>
    </w:p>
    <w:p w14:paraId="06D74CC7"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0CA9163C"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4DC6A827"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28.</w:t>
      </w:r>
      <w:r w:rsidRPr="001C1D7D">
        <w:rPr>
          <w:rFonts w:eastAsia="Calibri"/>
          <w:sz w:val="22"/>
          <w:szCs w:val="22"/>
          <w:lang w:eastAsia="en-US"/>
        </w:rPr>
        <w:t xml:space="preserve"> </w:t>
      </w:r>
      <w:r w:rsidRPr="001C1D7D">
        <w:rPr>
          <w:sz w:val="22"/>
          <w:szCs w:val="22"/>
          <w:lang w:eastAsia="en-US"/>
        </w:rPr>
        <w:t xml:space="preserve">Zwracamy się w uprzejmą prośbą o potwierdzenie, że w zakresie ubezpieczenia (szczególnie mienia osób trzecich) przedmiotem ubezpieczenia nie będą pojazdy, biżuteria, wartości pieniężne. </w:t>
      </w:r>
    </w:p>
    <w:p w14:paraId="592DCE63" w14:textId="77777777" w:rsidR="001C1D7D" w:rsidRPr="001C1D7D" w:rsidRDefault="001C1D7D" w:rsidP="001C1D7D">
      <w:pPr>
        <w:spacing w:line="276" w:lineRule="auto"/>
        <w:jc w:val="both"/>
        <w:rPr>
          <w:sz w:val="22"/>
          <w:szCs w:val="22"/>
          <w:lang w:eastAsia="en-US"/>
        </w:rPr>
      </w:pPr>
      <w:r w:rsidRPr="001C1D7D">
        <w:rPr>
          <w:sz w:val="22"/>
          <w:szCs w:val="22"/>
          <w:lang w:eastAsia="en-US"/>
        </w:rPr>
        <w:t>W innym przypadku prosimy o wyłączenie tego mienia z zakresu ubezpieczenia.</w:t>
      </w:r>
    </w:p>
    <w:p w14:paraId="4D538D39"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195D94B5" w14:textId="77777777" w:rsidR="001C1D7D" w:rsidRPr="001C1D7D" w:rsidRDefault="001C1D7D" w:rsidP="001C1D7D">
      <w:pPr>
        <w:tabs>
          <w:tab w:val="left" w:pos="284"/>
        </w:tabs>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potwierdza, że nie zgłasza do ubezpieczenia biżuterii i wartości pieniężnych oraz pojazdów podlegających rejestracji, należących do osób trzecich.  Zapisy OPZ Załącznika nr 4 </w:t>
      </w:r>
      <w:r w:rsidRPr="001C1D7D">
        <w:rPr>
          <w:rFonts w:eastAsia="Calibri"/>
          <w:sz w:val="22"/>
          <w:szCs w:val="22"/>
          <w:lang w:eastAsia="en-US"/>
        </w:rPr>
        <w:br/>
        <w:t xml:space="preserve">w Zadaniu 1 Element 1 potwierdzają powyższe: „Mienie osób trzecich, z wyłączeniem pojazdów, biżuterii, wartości pieniężnych”. </w:t>
      </w:r>
    </w:p>
    <w:p w14:paraId="361EA4CB"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29</w:t>
      </w:r>
      <w:r w:rsidRPr="001C1D7D">
        <w:rPr>
          <w:rFonts w:eastAsia="Calibri"/>
          <w:sz w:val="22"/>
          <w:szCs w:val="22"/>
          <w:lang w:eastAsia="en-US"/>
        </w:rPr>
        <w:t xml:space="preserve">. </w:t>
      </w:r>
      <w:r w:rsidRPr="001C1D7D">
        <w:rPr>
          <w:sz w:val="22"/>
          <w:szCs w:val="22"/>
          <w:lang w:eastAsia="en-US"/>
        </w:rPr>
        <w:t xml:space="preserve">W zakresie Ubezpieczenia sprzętu elektronicznego od wszelkich </w:t>
      </w:r>
      <w:proofErr w:type="spellStart"/>
      <w:r w:rsidRPr="001C1D7D">
        <w:rPr>
          <w:sz w:val="22"/>
          <w:szCs w:val="22"/>
          <w:lang w:eastAsia="en-US"/>
        </w:rPr>
        <w:t>ryzyk</w:t>
      </w:r>
      <w:proofErr w:type="spellEnd"/>
      <w:r w:rsidRPr="001C1D7D">
        <w:rPr>
          <w:sz w:val="22"/>
          <w:szCs w:val="22"/>
          <w:lang w:eastAsia="en-US"/>
        </w:rPr>
        <w:t xml:space="preserve">, zwracamy się z prośbą </w:t>
      </w:r>
      <w:r w:rsidRPr="001C1D7D">
        <w:rPr>
          <w:sz w:val="22"/>
          <w:szCs w:val="22"/>
          <w:lang w:eastAsia="en-US"/>
        </w:rPr>
        <w:br/>
        <w:t>o modyfikację franszyzy redukcyjnej zgodnie z poniższym:</w:t>
      </w:r>
    </w:p>
    <w:tbl>
      <w:tblPr>
        <w:tblW w:w="9180"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442"/>
      </w:tblGrid>
      <w:tr w:rsidR="001C1D7D" w:rsidRPr="001C1D7D" w14:paraId="3658AB0A" w14:textId="77777777" w:rsidTr="001C1D7D">
        <w:tc>
          <w:tcPr>
            <w:tcW w:w="2738" w:type="dxa"/>
          </w:tcPr>
          <w:p w14:paraId="50A4CCB2" w14:textId="77777777" w:rsidR="001C1D7D" w:rsidRPr="001C1D7D" w:rsidRDefault="001C1D7D" w:rsidP="001C1D7D">
            <w:pPr>
              <w:spacing w:line="276" w:lineRule="auto"/>
              <w:jc w:val="both"/>
              <w:rPr>
                <w:sz w:val="22"/>
                <w:szCs w:val="22"/>
                <w:lang w:eastAsia="en-US"/>
              </w:rPr>
            </w:pPr>
            <w:r w:rsidRPr="001C1D7D">
              <w:rPr>
                <w:sz w:val="22"/>
                <w:szCs w:val="22"/>
                <w:lang w:eastAsia="en-US"/>
              </w:rPr>
              <w:t>Franszyza redukcyjna na zdarzenie</w:t>
            </w:r>
          </w:p>
        </w:tc>
        <w:tc>
          <w:tcPr>
            <w:tcW w:w="6442" w:type="dxa"/>
          </w:tcPr>
          <w:p w14:paraId="5D4DB76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Dla sprzętu stacjonarnego </w:t>
            </w:r>
            <w:r w:rsidRPr="001C1D7D">
              <w:rPr>
                <w:b/>
                <w:sz w:val="22"/>
                <w:szCs w:val="22"/>
                <w:lang w:eastAsia="en-US"/>
              </w:rPr>
              <w:t>i przenośnego</w:t>
            </w:r>
            <w:r w:rsidRPr="001C1D7D">
              <w:rPr>
                <w:sz w:val="22"/>
                <w:szCs w:val="22"/>
                <w:lang w:eastAsia="en-US"/>
              </w:rPr>
              <w:t>:</w:t>
            </w:r>
          </w:p>
          <w:p w14:paraId="0981FC75"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300 zł </w:t>
            </w:r>
          </w:p>
          <w:p w14:paraId="5ABEC8A7" w14:textId="77777777" w:rsidR="001C1D7D" w:rsidRPr="001C1D7D" w:rsidRDefault="001C1D7D" w:rsidP="001C1D7D">
            <w:pPr>
              <w:spacing w:line="276" w:lineRule="auto"/>
              <w:jc w:val="both"/>
              <w:rPr>
                <w:b/>
                <w:sz w:val="22"/>
                <w:szCs w:val="22"/>
                <w:lang w:eastAsia="en-US"/>
              </w:rPr>
            </w:pPr>
            <w:r w:rsidRPr="001C1D7D">
              <w:rPr>
                <w:b/>
                <w:sz w:val="22"/>
                <w:szCs w:val="22"/>
                <w:lang w:eastAsia="en-US"/>
              </w:rPr>
              <w:t>Dla sprzętu przenośnego poza miejscem ubezpieczenia</w:t>
            </w:r>
          </w:p>
          <w:p w14:paraId="642498B1" w14:textId="77777777" w:rsidR="001C1D7D" w:rsidRPr="001C1D7D" w:rsidRDefault="001C1D7D" w:rsidP="001C1D7D">
            <w:pPr>
              <w:spacing w:line="276" w:lineRule="auto"/>
              <w:jc w:val="both"/>
              <w:rPr>
                <w:sz w:val="22"/>
                <w:szCs w:val="22"/>
                <w:lang w:eastAsia="en-US"/>
              </w:rPr>
            </w:pPr>
            <w:r w:rsidRPr="001C1D7D">
              <w:rPr>
                <w:b/>
                <w:sz w:val="22"/>
                <w:szCs w:val="22"/>
                <w:lang w:eastAsia="en-US"/>
              </w:rPr>
              <w:t>300 zł, przy czym 10% wartości szkody min. 500 zł dla ryzyka kradzieży z włamaniem, rabunku oraz upuszczenia sprzętu przenośnego, gdy szkoda powstała poza miejscem ubezpieczenia określonym w polisie</w:t>
            </w:r>
            <w:r w:rsidRPr="001C1D7D">
              <w:rPr>
                <w:sz w:val="22"/>
                <w:szCs w:val="22"/>
                <w:lang w:eastAsia="en-US"/>
              </w:rPr>
              <w:t xml:space="preserve">; </w:t>
            </w:r>
          </w:p>
          <w:p w14:paraId="6B0298F6" w14:textId="77777777" w:rsidR="001C1D7D" w:rsidRPr="001C1D7D" w:rsidRDefault="001C1D7D" w:rsidP="001C1D7D">
            <w:pPr>
              <w:spacing w:line="276" w:lineRule="auto"/>
              <w:jc w:val="both"/>
              <w:rPr>
                <w:sz w:val="22"/>
                <w:szCs w:val="22"/>
                <w:lang w:eastAsia="en-US"/>
              </w:rPr>
            </w:pPr>
            <w:r w:rsidRPr="001C1D7D">
              <w:rPr>
                <w:sz w:val="22"/>
                <w:szCs w:val="22"/>
                <w:lang w:eastAsia="en-US"/>
              </w:rPr>
              <w:t>Dla danych i oprogramowania:</w:t>
            </w:r>
          </w:p>
          <w:p w14:paraId="5DB30D53" w14:textId="77777777" w:rsidR="001C1D7D" w:rsidRPr="001C1D7D" w:rsidRDefault="001C1D7D" w:rsidP="001C1D7D">
            <w:pPr>
              <w:spacing w:line="276" w:lineRule="auto"/>
              <w:jc w:val="both"/>
              <w:rPr>
                <w:sz w:val="22"/>
                <w:szCs w:val="22"/>
                <w:lang w:eastAsia="en-US"/>
              </w:rPr>
            </w:pPr>
            <w:r w:rsidRPr="001C1D7D">
              <w:rPr>
                <w:sz w:val="22"/>
                <w:szCs w:val="22"/>
                <w:lang w:eastAsia="en-US"/>
              </w:rPr>
              <w:t>300 zł</w:t>
            </w:r>
          </w:p>
          <w:p w14:paraId="39132203"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Wprowadza się definicję szkody seryjnej: kilka szkód, do których doszło </w:t>
            </w:r>
          </w:p>
          <w:p w14:paraId="2E0CA668" w14:textId="77777777" w:rsidR="001C1D7D" w:rsidRPr="001C1D7D" w:rsidRDefault="001C1D7D" w:rsidP="001C1D7D">
            <w:pPr>
              <w:spacing w:line="276" w:lineRule="auto"/>
              <w:jc w:val="both"/>
              <w:rPr>
                <w:bCs/>
                <w:sz w:val="22"/>
                <w:szCs w:val="22"/>
                <w:lang w:eastAsia="en-US"/>
              </w:rPr>
            </w:pPr>
            <w:r w:rsidRPr="001C1D7D">
              <w:rPr>
                <w:sz w:val="22"/>
                <w:szCs w:val="22"/>
                <w:lang w:eastAsia="en-US"/>
              </w:rPr>
              <w:t xml:space="preserve">z tej samej przyczyny w obrębie jednego kompleksu budynków i budowli </w:t>
            </w:r>
            <w:r w:rsidRPr="001C1D7D">
              <w:rPr>
                <w:b/>
                <w:sz w:val="22"/>
                <w:szCs w:val="22"/>
                <w:lang w:eastAsia="en-US"/>
              </w:rPr>
              <w:t>w ciągu kolejnych 72 godzin od momentu powstania pierwszej szkody</w:t>
            </w:r>
            <w:r w:rsidRPr="001C1D7D">
              <w:rPr>
                <w:sz w:val="22"/>
                <w:szCs w:val="22"/>
                <w:lang w:eastAsia="en-US"/>
              </w:rPr>
              <w:t xml:space="preserve"> będzie traktowane, jak jedna szkoda</w:t>
            </w:r>
          </w:p>
        </w:tc>
      </w:tr>
    </w:tbl>
    <w:p w14:paraId="02A66E83"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45EA3CD4"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powyższego. </w:t>
      </w:r>
    </w:p>
    <w:p w14:paraId="462C756C"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 xml:space="preserve">31. </w:t>
      </w:r>
      <w:r w:rsidRPr="001C1D7D">
        <w:rPr>
          <w:sz w:val="22"/>
          <w:szCs w:val="22"/>
          <w:lang w:eastAsia="en-US"/>
        </w:rPr>
        <w:t>Zwracamy się z prośbą o wykreślenie z SWZ</w:t>
      </w:r>
      <w:r w:rsidRPr="001C1D7D">
        <w:rPr>
          <w:rFonts w:eastAsia="Calibri"/>
          <w:sz w:val="22"/>
          <w:szCs w:val="22"/>
          <w:lang w:eastAsia="en-US"/>
        </w:rPr>
        <w:t xml:space="preserve"> </w:t>
      </w:r>
      <w:r w:rsidRPr="001C1D7D">
        <w:rPr>
          <w:sz w:val="22"/>
          <w:szCs w:val="22"/>
          <w:lang w:eastAsia="en-US"/>
        </w:rPr>
        <w:t>Klauzuli akceptacji braku stosowania przy wszystkich urządzeniach środków ochrony przepięciowej.</w:t>
      </w:r>
    </w:p>
    <w:p w14:paraId="32A18A00"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7A37ECB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lastRenderedPageBreak/>
        <w:t>ODPOWIEDŹ</w:t>
      </w:r>
      <w:r w:rsidRPr="001C1D7D">
        <w:rPr>
          <w:rFonts w:eastAsia="Calibri"/>
          <w:sz w:val="22"/>
          <w:szCs w:val="22"/>
          <w:lang w:eastAsia="en-US"/>
        </w:rPr>
        <w:t xml:space="preserve">: Zamawiający nie wyraża zgody na wprowadzenie powyższej zmiany. Jednocześnie Zamawiający informuje, że sprzęt oraz urządzenia są zabezpieczane zgodnie z zaleceniami producenta. </w:t>
      </w:r>
    </w:p>
    <w:p w14:paraId="4E8092E7"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32</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 zakresie Klauzuli akceptacji braku wyłączenia </w:t>
      </w:r>
      <w:proofErr w:type="spellStart"/>
      <w:r w:rsidRPr="001C1D7D">
        <w:rPr>
          <w:sz w:val="22"/>
          <w:szCs w:val="22"/>
          <w:lang w:eastAsia="en-US"/>
        </w:rPr>
        <w:t>ryzyk</w:t>
      </w:r>
      <w:proofErr w:type="spellEnd"/>
      <w:r w:rsidRPr="001C1D7D">
        <w:rPr>
          <w:sz w:val="22"/>
          <w:szCs w:val="22"/>
          <w:lang w:eastAsia="en-US"/>
        </w:rPr>
        <w:t xml:space="preserve">. Należy doprecyzować treść klauzuli bo nie zawsze wartość szkody odpowiada sumie ubezpieczenia (np. szkoda częściowa). </w:t>
      </w:r>
    </w:p>
    <w:p w14:paraId="359075C5"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0202D5D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„Klauzula akceptacji braku wyłączenia </w:t>
      </w:r>
      <w:proofErr w:type="spellStart"/>
      <w:r w:rsidRPr="001C1D7D">
        <w:rPr>
          <w:sz w:val="22"/>
          <w:szCs w:val="22"/>
          <w:lang w:eastAsia="en-US"/>
        </w:rPr>
        <w:t>ryzyk</w:t>
      </w:r>
      <w:proofErr w:type="spellEnd"/>
      <w:r w:rsidRPr="001C1D7D">
        <w:rPr>
          <w:sz w:val="22"/>
          <w:szCs w:val="22"/>
          <w:lang w:eastAsia="en-US"/>
        </w:rPr>
        <w:t xml:space="preserve">, w brzmieniu: </w:t>
      </w:r>
    </w:p>
    <w:p w14:paraId="41D279B0"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Zostaje potwierdzone, że szkody w wyniku pożaru, wybuchu, w tym pożaru i wybuchu na skutek samozapłonu oraz eksplozji, uderzenia pioruna (również pośredniego), przepięcia elektrycznego, upadku statku powietrznego, powodzi, zalania przez wydostanie się wody, innych cieczy lub pary </w:t>
      </w:r>
    </w:p>
    <w:p w14:paraId="429333F3" w14:textId="77777777" w:rsidR="001C1D7D" w:rsidRPr="001C1D7D" w:rsidRDefault="001C1D7D" w:rsidP="001C1D7D">
      <w:pPr>
        <w:spacing w:line="276" w:lineRule="auto"/>
        <w:jc w:val="both"/>
        <w:rPr>
          <w:b/>
          <w:sz w:val="22"/>
          <w:szCs w:val="22"/>
          <w:lang w:eastAsia="en-US"/>
        </w:rPr>
      </w:pPr>
      <w:r w:rsidRPr="001C1D7D">
        <w:rPr>
          <w:sz w:val="22"/>
          <w:szCs w:val="22"/>
          <w:lang w:eastAsia="en-US"/>
        </w:rPr>
        <w:t xml:space="preserve">z urządzeń wodno-kanalizacyjnych, huraganu, gradu, rabunku, kradzieży z włamaniem są objęte ochroną do wysokości sumy ubezpieczenia </w:t>
      </w:r>
      <w:r w:rsidRPr="001C1D7D">
        <w:rPr>
          <w:b/>
          <w:sz w:val="22"/>
          <w:szCs w:val="22"/>
          <w:lang w:eastAsia="en-US"/>
        </w:rPr>
        <w:t>lub</w:t>
      </w:r>
      <w:r w:rsidRPr="001C1D7D">
        <w:rPr>
          <w:sz w:val="22"/>
          <w:szCs w:val="22"/>
          <w:lang w:eastAsia="en-US"/>
        </w:rPr>
        <w:t xml:space="preserve"> wartości szkody </w:t>
      </w:r>
      <w:r w:rsidRPr="001C1D7D">
        <w:rPr>
          <w:b/>
          <w:sz w:val="22"/>
          <w:szCs w:val="22"/>
          <w:lang w:eastAsia="en-US"/>
        </w:rPr>
        <w:t>(z zastrzeżeniem że nie więcej niż zadeklarowana do ubezpieczenia wysokość sumy ubezpieczenia danego środka trwałego)</w:t>
      </w:r>
      <w:r w:rsidRPr="001C1D7D">
        <w:rPr>
          <w:sz w:val="22"/>
          <w:szCs w:val="22"/>
          <w:lang w:eastAsia="en-US"/>
        </w:rPr>
        <w:t xml:space="preserve"> </w:t>
      </w:r>
      <w:r w:rsidRPr="001C1D7D">
        <w:rPr>
          <w:b/>
          <w:sz w:val="22"/>
          <w:szCs w:val="22"/>
          <w:lang w:eastAsia="en-US"/>
        </w:rPr>
        <w:t>”</w:t>
      </w:r>
    </w:p>
    <w:p w14:paraId="243CC80C"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4AD334DF"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zmiany w powyższej treści (nie zawsze przedmiotem szkody będzie środek trwały). </w:t>
      </w:r>
    </w:p>
    <w:p w14:paraId="23A037EA"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33</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 zakresie Klauzuli LEEWAY. </w:t>
      </w:r>
    </w:p>
    <w:p w14:paraId="548DCADF"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5EACB60F"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„Klauzula LEEWAY </w:t>
      </w:r>
    </w:p>
    <w:p w14:paraId="22D1509E" w14:textId="77777777" w:rsidR="001C1D7D" w:rsidRPr="001C1D7D" w:rsidRDefault="001C1D7D" w:rsidP="001C1D7D">
      <w:pPr>
        <w:spacing w:line="276" w:lineRule="auto"/>
        <w:jc w:val="both"/>
        <w:rPr>
          <w:b/>
          <w:sz w:val="22"/>
          <w:szCs w:val="22"/>
          <w:lang w:eastAsia="en-US"/>
        </w:rPr>
      </w:pPr>
      <w:r w:rsidRPr="001C1D7D">
        <w:rPr>
          <w:sz w:val="22"/>
          <w:szCs w:val="22"/>
          <w:lang w:eastAsia="en-US"/>
        </w:rPr>
        <w:t xml:space="preserve">Z zachowaniem pozostałych, nie zmienionych niniejszą klauzulą postanowień umowy ubezpieczenia strony uzgodniły, że w przypadku powstania szkody zasada proporcjonalnej wypłaty odszkodowania nie będzie stosowana, </w:t>
      </w:r>
      <w:r w:rsidRPr="001C1D7D">
        <w:rPr>
          <w:b/>
          <w:sz w:val="22"/>
          <w:szCs w:val="22"/>
          <w:lang w:eastAsia="en-US"/>
        </w:rPr>
        <w:t>jeśli wysokość szkody nie przekracza 20% sumy ubezpieczenia przedmiotu lub grupy mienia dotkniętego szkodą lub gdy niedoubezpieczenie nie przekracza 20% sumy ubezpieczenia przedmiotu lub grupy mienia dotkniętego szkodą na dzień wystąpienia szkody. Górną granicę odpowiedzialności ubezpieczyciela, dla mienia ubezpieczonego w wartości księgowej brutto, stanowi suma ubezpieczenia dla poszczególnego środka trwałego podanego w ewidencji środków trwałych. Jednocześnie wyłącznie dla mienia zgłoszonego do ubezpieczenia w wartościach księgowych brutto całkowicie znosi się zasadę proporcji, pod warunkiem, że podane do ubezpieczenia wartości księgowe odpowiadają ich zapisom księgowym</w:t>
      </w:r>
      <w:r w:rsidRPr="001C1D7D">
        <w:rPr>
          <w:sz w:val="22"/>
          <w:szCs w:val="22"/>
          <w:lang w:eastAsia="en-US"/>
        </w:rPr>
        <w:t xml:space="preserve"> .</w:t>
      </w:r>
      <w:r w:rsidRPr="001C1D7D">
        <w:rPr>
          <w:b/>
          <w:sz w:val="22"/>
          <w:szCs w:val="22"/>
          <w:lang w:eastAsia="en-US"/>
        </w:rPr>
        <w:t>”</w:t>
      </w:r>
    </w:p>
    <w:p w14:paraId="530E77D7"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6D186704"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5C350494"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34</w:t>
      </w:r>
      <w:r w:rsidRPr="001C1D7D">
        <w:rPr>
          <w:rFonts w:eastAsia="Calibri"/>
          <w:sz w:val="22"/>
          <w:szCs w:val="22"/>
          <w:lang w:eastAsia="en-US"/>
        </w:rPr>
        <w:t xml:space="preserve">. </w:t>
      </w:r>
      <w:r w:rsidRPr="001C1D7D">
        <w:rPr>
          <w:sz w:val="22"/>
          <w:szCs w:val="22"/>
          <w:lang w:eastAsia="en-US"/>
        </w:rPr>
        <w:t xml:space="preserve">Zwracamy się z uprzejmą prośbą o rozważenie możliwości doprecyzowania zapisów SWZ </w:t>
      </w:r>
      <w:r w:rsidRPr="001C1D7D">
        <w:rPr>
          <w:sz w:val="22"/>
          <w:szCs w:val="22"/>
          <w:lang w:eastAsia="en-US"/>
        </w:rPr>
        <w:br/>
        <w:t xml:space="preserve">w zakresie definicji klauzuli okolicznościowej, z uwagi na fakt, iż Ubezpieczyciel nie ma narzędzi ani </w:t>
      </w:r>
      <w:r w:rsidRPr="001C1D7D">
        <w:rPr>
          <w:sz w:val="22"/>
          <w:szCs w:val="22"/>
          <w:lang w:eastAsia="en-US"/>
        </w:rPr>
        <w:lastRenderedPageBreak/>
        <w:t>odpowiednich uprawnień jak organy ścigania np. Policja, Prokuratura itd. stąd nie jest w stanie wskazać/ustalić m.in. przebieg zdarzenia czy osoby sprawcy samodzielnie bez udziału tych organów.</w:t>
      </w:r>
    </w:p>
    <w:p w14:paraId="78FD92FB"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32FC92A2"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„Klauzula okolicznościowa, w brzmieniu: </w:t>
      </w:r>
    </w:p>
    <w:p w14:paraId="1E92169D" w14:textId="77777777" w:rsidR="001C1D7D" w:rsidRPr="001C1D7D" w:rsidRDefault="001C1D7D" w:rsidP="001C1D7D">
      <w:pPr>
        <w:spacing w:line="276" w:lineRule="auto"/>
        <w:jc w:val="both"/>
        <w:rPr>
          <w:sz w:val="22"/>
          <w:szCs w:val="22"/>
          <w:lang w:eastAsia="en-US"/>
        </w:rPr>
      </w:pPr>
      <w:r w:rsidRPr="001C1D7D">
        <w:rPr>
          <w:sz w:val="22"/>
          <w:szCs w:val="22"/>
          <w:lang w:eastAsia="en-US"/>
        </w:rPr>
        <w:t>Ubezpieczyciel zobowiązany jest samodzielnie prowadzić postępowanie zmierzające do wyjaśnienia okoliczności związanych ze szkodą i wypłacić należne odszkodowanie, bez konieczności oczekiwania na prawomocne postanowienie, kończące postępowanie w sprawie dotyczącej szkody”</w:t>
      </w:r>
    </w:p>
    <w:p w14:paraId="657A3CA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1D74E427"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Jednocześnie, </w:t>
      </w:r>
      <w:r w:rsidRPr="001C1D7D">
        <w:rPr>
          <w:rFonts w:eastAsia="Calibri"/>
          <w:sz w:val="22"/>
          <w:szCs w:val="22"/>
          <w:lang w:eastAsia="en-US"/>
        </w:rPr>
        <w:br/>
        <w:t xml:space="preserve">w myśl powyższego Zamawiający informuje, że nie oczekuje od Wykonawcy prowadzenia śledztwa </w:t>
      </w:r>
      <w:r w:rsidRPr="001C1D7D">
        <w:rPr>
          <w:rFonts w:eastAsia="Calibri"/>
          <w:sz w:val="22"/>
          <w:szCs w:val="22"/>
          <w:lang w:eastAsia="en-US"/>
        </w:rPr>
        <w:br/>
        <w:t xml:space="preserve">w zakresie przewidzianym dla organów ścigania. </w:t>
      </w:r>
    </w:p>
    <w:p w14:paraId="286162B8"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35</w:t>
      </w:r>
      <w:r w:rsidRPr="001C1D7D">
        <w:rPr>
          <w:rFonts w:eastAsia="Calibri"/>
          <w:sz w:val="22"/>
          <w:szCs w:val="22"/>
          <w:lang w:eastAsia="en-US"/>
        </w:rPr>
        <w:t xml:space="preserve">. </w:t>
      </w:r>
      <w:r w:rsidRPr="001C1D7D">
        <w:rPr>
          <w:sz w:val="22"/>
          <w:szCs w:val="22"/>
          <w:lang w:eastAsia="en-US"/>
        </w:rPr>
        <w:t>Zwracamy się z uprzejmą prośbą o rozważenie możliwości doprecyzowania zapisów SWZ w zakresie definicji klauzuli katastrofy budowlanej.</w:t>
      </w:r>
    </w:p>
    <w:p w14:paraId="3B14E950"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2C476BF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„Klauzula katastrofy budowlanej, w brzmieniu: </w:t>
      </w:r>
    </w:p>
    <w:p w14:paraId="4B04DA23"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1. Niniejszym strony umowy ubezpieczenia ustalają, że szkody powstałe w ubezpieczonym mieniu wskutek niezamierzonego, gwałtownego zniszczenia obiektu budowlanego lub jego części, </w:t>
      </w:r>
      <w:r w:rsidRPr="001C1D7D">
        <w:rPr>
          <w:sz w:val="22"/>
          <w:szCs w:val="22"/>
          <w:lang w:eastAsia="en-US"/>
        </w:rPr>
        <w:br/>
        <w:t>w rozumieniu Prawa Budowlanego są objęte ochroną do limitu: 3.000.000 zł na jedno i wszystkie zdarzenia w 12-miesięcznym okresie ubezpieczenia.</w:t>
      </w:r>
    </w:p>
    <w:p w14:paraId="14314589" w14:textId="77777777" w:rsidR="001C1D7D" w:rsidRPr="001C1D7D" w:rsidRDefault="001C1D7D" w:rsidP="001C1D7D">
      <w:pPr>
        <w:spacing w:line="276" w:lineRule="auto"/>
        <w:jc w:val="both"/>
        <w:rPr>
          <w:b/>
          <w:sz w:val="22"/>
          <w:szCs w:val="22"/>
          <w:lang w:eastAsia="en-US"/>
        </w:rPr>
      </w:pPr>
      <w:r w:rsidRPr="001C1D7D">
        <w:rPr>
          <w:b/>
          <w:sz w:val="22"/>
          <w:szCs w:val="22"/>
          <w:lang w:eastAsia="en-US"/>
        </w:rPr>
        <w:t>2. Za katastrofę budowlaną nie uznaje się:</w:t>
      </w:r>
    </w:p>
    <w:p w14:paraId="414563EC" w14:textId="77777777" w:rsidR="001C1D7D" w:rsidRPr="001C1D7D" w:rsidRDefault="001C1D7D" w:rsidP="001C1D7D">
      <w:pPr>
        <w:spacing w:line="276" w:lineRule="auto"/>
        <w:jc w:val="both"/>
        <w:rPr>
          <w:b/>
          <w:sz w:val="22"/>
          <w:szCs w:val="22"/>
          <w:lang w:eastAsia="en-US"/>
        </w:rPr>
      </w:pPr>
      <w:r w:rsidRPr="001C1D7D">
        <w:rPr>
          <w:b/>
          <w:sz w:val="22"/>
          <w:szCs w:val="22"/>
          <w:lang w:eastAsia="en-US"/>
        </w:rPr>
        <w:t>1) uszkodzenia elementu wbudowanego w budynek lub budowlę, nadającego się do naprawy lub wymiany,</w:t>
      </w:r>
    </w:p>
    <w:p w14:paraId="1E1735B2" w14:textId="77777777" w:rsidR="001C1D7D" w:rsidRPr="001C1D7D" w:rsidRDefault="001C1D7D" w:rsidP="001C1D7D">
      <w:pPr>
        <w:spacing w:line="276" w:lineRule="auto"/>
        <w:jc w:val="both"/>
        <w:rPr>
          <w:b/>
          <w:sz w:val="22"/>
          <w:szCs w:val="22"/>
          <w:lang w:eastAsia="en-US"/>
        </w:rPr>
      </w:pPr>
      <w:r w:rsidRPr="001C1D7D">
        <w:rPr>
          <w:b/>
          <w:sz w:val="22"/>
          <w:szCs w:val="22"/>
          <w:lang w:eastAsia="en-US"/>
        </w:rPr>
        <w:t>2) uszkodzenia lub zniszczenia urządzeń mechanicznych i elektronicznych stanowiących funkcjonalną i integralną część budynku, awarii instalacji.</w:t>
      </w:r>
    </w:p>
    <w:p w14:paraId="7B73A2C9" w14:textId="77777777" w:rsidR="001C1D7D" w:rsidRPr="001C1D7D" w:rsidRDefault="001C1D7D" w:rsidP="001C1D7D">
      <w:pPr>
        <w:spacing w:line="276" w:lineRule="auto"/>
        <w:jc w:val="both"/>
        <w:rPr>
          <w:b/>
          <w:sz w:val="22"/>
          <w:szCs w:val="22"/>
          <w:lang w:eastAsia="en-US"/>
        </w:rPr>
      </w:pPr>
      <w:r w:rsidRPr="001C1D7D">
        <w:rPr>
          <w:b/>
          <w:sz w:val="22"/>
          <w:szCs w:val="22"/>
          <w:lang w:eastAsia="en-US"/>
        </w:rPr>
        <w:t>3. Ochrona udzielona zgodnie z niniejszą klauzulą nie obejmuje szkód wynikłych z zaniechania utrzymania obiektu w należytym stanie technicznym.</w:t>
      </w:r>
    </w:p>
    <w:p w14:paraId="1E38F0E8" w14:textId="77777777" w:rsidR="001C1D7D" w:rsidRPr="001C1D7D" w:rsidRDefault="001C1D7D" w:rsidP="001C1D7D">
      <w:pPr>
        <w:spacing w:line="276" w:lineRule="auto"/>
        <w:jc w:val="both"/>
        <w:rPr>
          <w:sz w:val="22"/>
          <w:szCs w:val="22"/>
          <w:lang w:eastAsia="en-US"/>
        </w:rPr>
      </w:pPr>
      <w:r w:rsidRPr="001C1D7D">
        <w:rPr>
          <w:b/>
          <w:sz w:val="22"/>
          <w:szCs w:val="22"/>
          <w:lang w:eastAsia="en-US"/>
        </w:rPr>
        <w:t>4. Zakresem ochrony ubezpieczeniowej nie są objęte budynki i budowle przeznaczone do rozbiórki lub wyburzenia oraz wyłączone z eksploatacji, a także znajdujące się w nich mienie.</w:t>
      </w:r>
      <w:r w:rsidRPr="001C1D7D">
        <w:rPr>
          <w:sz w:val="22"/>
          <w:szCs w:val="22"/>
          <w:lang w:eastAsia="en-US"/>
        </w:rPr>
        <w:t>”</w:t>
      </w:r>
    </w:p>
    <w:p w14:paraId="097EBFBD"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5E8E65C3"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17E2DB36"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36</w:t>
      </w:r>
      <w:r w:rsidRPr="001C1D7D">
        <w:rPr>
          <w:rFonts w:eastAsia="Calibri"/>
          <w:sz w:val="22"/>
          <w:szCs w:val="22"/>
          <w:lang w:eastAsia="en-US"/>
        </w:rPr>
        <w:t xml:space="preserve">. </w:t>
      </w:r>
      <w:r w:rsidRPr="001C1D7D">
        <w:rPr>
          <w:sz w:val="22"/>
          <w:szCs w:val="22"/>
          <w:lang w:eastAsia="en-US"/>
        </w:rPr>
        <w:t>Zwracamy się z uprzejmą prośbą o rozważenie możliwości doprecyzowania zapisów SWZ w zakresie definicji klauzuli odstąpienia od odtwarzania mienia, w brzmieniu.</w:t>
      </w:r>
    </w:p>
    <w:p w14:paraId="75005346"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28878829" w14:textId="77777777" w:rsidR="001C1D7D" w:rsidRPr="001C1D7D" w:rsidRDefault="001C1D7D" w:rsidP="001C1D7D">
      <w:pPr>
        <w:spacing w:line="276" w:lineRule="auto"/>
        <w:jc w:val="both"/>
        <w:rPr>
          <w:sz w:val="22"/>
          <w:szCs w:val="22"/>
          <w:lang w:eastAsia="en-US"/>
        </w:rPr>
      </w:pPr>
      <w:r w:rsidRPr="001C1D7D">
        <w:rPr>
          <w:sz w:val="22"/>
          <w:szCs w:val="22"/>
          <w:lang w:eastAsia="en-US"/>
        </w:rPr>
        <w:t>„Klauzula odstąpienia od odtwarzania mienia, w brzmieniu:</w:t>
      </w:r>
    </w:p>
    <w:p w14:paraId="727F5DBD"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Ubezpieczający nie ma obowiązku odtwarzania mienia po szkodzie o ile odszkodowanie przeznaczone będzie na inne inwestycje związane z działalnością ubezpieczonego w terminie 36 miesięcy od dnia wystąpienia szkody. W takim przypadku odszkodowanie wypłacane będzie tak, jakby nastąpiła </w:t>
      </w:r>
      <w:r w:rsidRPr="001C1D7D">
        <w:rPr>
          <w:sz w:val="22"/>
          <w:szCs w:val="22"/>
          <w:lang w:eastAsia="en-US"/>
        </w:rPr>
        <w:lastRenderedPageBreak/>
        <w:t xml:space="preserve">naprawa, zakup bądź odbudowa mienia, zgodnie z warunkami umowy ubezpieczenia. Dotyczy gr. I </w:t>
      </w:r>
      <w:proofErr w:type="spellStart"/>
      <w:r w:rsidRPr="001C1D7D">
        <w:rPr>
          <w:sz w:val="22"/>
          <w:szCs w:val="22"/>
          <w:lang w:eastAsia="en-US"/>
        </w:rPr>
        <w:t>i</w:t>
      </w:r>
      <w:proofErr w:type="spellEnd"/>
      <w:r w:rsidRPr="001C1D7D">
        <w:rPr>
          <w:sz w:val="22"/>
          <w:szCs w:val="22"/>
          <w:lang w:eastAsia="en-US"/>
        </w:rPr>
        <w:t xml:space="preserve"> II KŚT.  Dla grupy III – IX KŚT nie ma obowiązku odtwarzania mienia tego samego rodzaju, typu </w:t>
      </w:r>
      <w:r w:rsidRPr="001C1D7D">
        <w:rPr>
          <w:sz w:val="22"/>
          <w:szCs w:val="22"/>
          <w:lang w:eastAsia="en-US"/>
        </w:rPr>
        <w:br/>
        <w:t xml:space="preserve">i przeznaczenia.  Odszkodowanie będzie wypłacone do wartości odtworzeniowej lub księgowej brutto – </w:t>
      </w:r>
      <w:r w:rsidRPr="001C1D7D">
        <w:rPr>
          <w:b/>
          <w:sz w:val="22"/>
          <w:szCs w:val="22"/>
          <w:lang w:eastAsia="en-US"/>
        </w:rPr>
        <w:t>Zgodnie z zadeklarowaną w dniu zawierania umowy ubezpieczenia przez Ubezpieczającego wartością (księgową brutto lub odtworzeniową) dla danego składnika mienia.”</w:t>
      </w:r>
    </w:p>
    <w:p w14:paraId="1B3C1B7E"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6BF75FC0"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w:t>
      </w:r>
    </w:p>
    <w:p w14:paraId="0C2144AF"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37</w:t>
      </w:r>
      <w:r w:rsidRPr="001C1D7D">
        <w:rPr>
          <w:rFonts w:eastAsia="Calibri"/>
          <w:sz w:val="22"/>
          <w:szCs w:val="22"/>
          <w:lang w:eastAsia="en-US"/>
        </w:rPr>
        <w:t xml:space="preserve">. </w:t>
      </w:r>
      <w:r w:rsidRPr="001C1D7D">
        <w:rPr>
          <w:sz w:val="22"/>
          <w:szCs w:val="22"/>
          <w:lang w:eastAsia="en-US"/>
        </w:rPr>
        <w:t>Zwracamy się z uprzejmą prośbą o rozważenie możliwości doprecyzowania zapisów SWZ w zakresie definicji klauzuli wartości księgowej brutto, w brzmieniu.</w:t>
      </w:r>
    </w:p>
    <w:p w14:paraId="7354B1D5"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Zwracamy się z uprzejmą prośbą o rozważenie możliwości wprowadzenia poniższych zapisów: </w:t>
      </w:r>
    </w:p>
    <w:p w14:paraId="1337246E" w14:textId="77777777" w:rsidR="001C1D7D" w:rsidRPr="001C1D7D" w:rsidRDefault="001C1D7D" w:rsidP="001C1D7D">
      <w:pPr>
        <w:spacing w:line="276" w:lineRule="auto"/>
        <w:jc w:val="both"/>
        <w:rPr>
          <w:sz w:val="22"/>
          <w:szCs w:val="22"/>
          <w:lang w:eastAsia="en-US"/>
        </w:rPr>
      </w:pPr>
      <w:r w:rsidRPr="001C1D7D">
        <w:rPr>
          <w:sz w:val="22"/>
          <w:szCs w:val="22"/>
          <w:lang w:eastAsia="en-US"/>
        </w:rPr>
        <w:t>„Klauzula wartości księgowej brutto, w brzmieniu:</w:t>
      </w:r>
    </w:p>
    <w:p w14:paraId="457D40BD"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Niniejszym strony umowy uzgodniły, że przypadku zadeklarowania przez Ubezpieczającego do ubezpieczenia, mienia w wartości księgowej brutto (wartość księgowa początkowa), Ubezpieczyciel akceptuje zadeklarowane wartości bez względu na wiek, stopień umorzenia i technicznego lub faktycznego zużycia ubezpieczanego mienia, a odszkodowanie będzie wypłacane do wartości księgowej brutto uszkodzonego mienia, nie więcej niż zadeklarowana suma ubezpieczenia.  Zasada proporcjonalnej wypłaty odszkodowania stosowana będzie tylko w przypadku niezgodności  wartości księgowej brutto </w:t>
      </w:r>
      <w:r w:rsidRPr="001C1D7D">
        <w:rPr>
          <w:b/>
          <w:sz w:val="22"/>
          <w:szCs w:val="22"/>
          <w:lang w:eastAsia="en-US"/>
        </w:rPr>
        <w:t>danego środka trwałego</w:t>
      </w:r>
      <w:r w:rsidRPr="001C1D7D">
        <w:rPr>
          <w:sz w:val="22"/>
          <w:szCs w:val="22"/>
          <w:lang w:eastAsia="en-US"/>
        </w:rPr>
        <w:t xml:space="preserve"> zadeklarowanej przez Ubezpieczonego </w:t>
      </w:r>
      <w:r w:rsidRPr="001C1D7D">
        <w:rPr>
          <w:b/>
          <w:sz w:val="22"/>
          <w:szCs w:val="22"/>
          <w:lang w:eastAsia="en-US"/>
        </w:rPr>
        <w:t>do jego zapisów księgowych</w:t>
      </w:r>
      <w:r w:rsidRPr="001C1D7D">
        <w:rPr>
          <w:sz w:val="22"/>
          <w:szCs w:val="22"/>
          <w:lang w:eastAsia="en-US"/>
        </w:rPr>
        <w:t>.</w:t>
      </w:r>
    </w:p>
    <w:p w14:paraId="71297603"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5EA14BBF"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powyższej zmiany, ponieważ jest tożsama z treścią klauzuli. </w:t>
      </w:r>
    </w:p>
    <w:p w14:paraId="6CE3C590"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38.</w:t>
      </w:r>
      <w:r w:rsidRPr="001C1D7D">
        <w:rPr>
          <w:rFonts w:eastAsia="Calibri"/>
          <w:sz w:val="22"/>
          <w:szCs w:val="22"/>
          <w:lang w:eastAsia="en-US"/>
        </w:rPr>
        <w:t xml:space="preserve"> </w:t>
      </w:r>
      <w:r w:rsidRPr="001C1D7D">
        <w:rPr>
          <w:sz w:val="22"/>
          <w:szCs w:val="22"/>
          <w:lang w:eastAsia="en-US"/>
        </w:rPr>
        <w:t xml:space="preserve">Zwracamy się z uprzejmą prośbą o informację czy szkodowość określona w SWZ uwzględnia szkody likwidowane we własnym zakresie z uwagi na brak pokrycia ubezpieczeniowego. Jeśli były takie szkody prosimy o wskazanie: daty szkody, przyczyny szkody, przedmiotu szkody oraz wartości szkody. </w:t>
      </w:r>
    </w:p>
    <w:p w14:paraId="791F03B8"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Zamawiający zgłasza do Ubezpieczyciela wszystkie zdarzenia, nawet jeśli docelowo otrzyma odmowę wypłaty odszkodowania, ze względu na poziom udziału własnego/franszyzy redukcyjnej.  Jednocześnie Zamawiający informuje, że nie prowadzi likwidacji szkód we własnym zakresie.. </w:t>
      </w:r>
    </w:p>
    <w:p w14:paraId="35DEA4F4"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39.</w:t>
      </w:r>
      <w:r w:rsidRPr="001C1D7D">
        <w:rPr>
          <w:rFonts w:eastAsia="Calibri"/>
          <w:sz w:val="22"/>
          <w:szCs w:val="22"/>
          <w:lang w:eastAsia="en-US"/>
        </w:rPr>
        <w:t xml:space="preserve"> </w:t>
      </w:r>
      <w:r w:rsidRPr="001C1D7D">
        <w:rPr>
          <w:sz w:val="22"/>
          <w:szCs w:val="22"/>
          <w:lang w:eastAsia="en-US"/>
        </w:rPr>
        <w:t xml:space="preserve">Zwracamy się z uprzejmą prośbą o określenie łącznej wartości najdroższej lokalizacji rozumianej jako łączna wartość budynków, budowli, środków trwałych, nakładów inwestycyjnych, wyposażenia, sprzętu elektronicznego itd. ubezpieczanego w zakresie ubezpieczenia mienia od wszelkich </w:t>
      </w:r>
      <w:proofErr w:type="spellStart"/>
      <w:r w:rsidRPr="001C1D7D">
        <w:rPr>
          <w:sz w:val="22"/>
          <w:szCs w:val="22"/>
          <w:lang w:eastAsia="en-US"/>
        </w:rPr>
        <w:t>ryzyk</w:t>
      </w:r>
      <w:proofErr w:type="spellEnd"/>
      <w:r w:rsidRPr="001C1D7D">
        <w:rPr>
          <w:sz w:val="22"/>
          <w:szCs w:val="22"/>
          <w:lang w:eastAsia="en-US"/>
        </w:rPr>
        <w:t xml:space="preserve"> losowych i ubezpieczenie sprzętu elektronicznego od wszystkich </w:t>
      </w:r>
      <w:proofErr w:type="spellStart"/>
      <w:r w:rsidRPr="001C1D7D">
        <w:rPr>
          <w:sz w:val="22"/>
          <w:szCs w:val="22"/>
          <w:lang w:eastAsia="en-US"/>
        </w:rPr>
        <w:t>ryzyk</w:t>
      </w:r>
      <w:proofErr w:type="spellEnd"/>
      <w:r w:rsidRPr="001C1D7D">
        <w:rPr>
          <w:sz w:val="22"/>
          <w:szCs w:val="22"/>
          <w:lang w:eastAsia="en-US"/>
        </w:rPr>
        <w:t xml:space="preserve">, które są zlokalizowane w jednej strefie pożarowej tj. jednej lokalizacji w celu określenia wartości najdroższej lokalizacji zgłoszonej do ubezpieczenia (PML). </w:t>
      </w:r>
    </w:p>
    <w:p w14:paraId="396AE8E7" w14:textId="77777777" w:rsidR="001C1D7D" w:rsidRPr="001C1D7D" w:rsidRDefault="001C1D7D" w:rsidP="001C1D7D">
      <w:pPr>
        <w:spacing w:line="276" w:lineRule="auto"/>
        <w:jc w:val="both"/>
        <w:rPr>
          <w:rFonts w:eastAsia="Calibri"/>
          <w:sz w:val="22"/>
          <w:szCs w:val="22"/>
        </w:rPr>
      </w:pPr>
      <w:r w:rsidRPr="001C1D7D">
        <w:rPr>
          <w:rFonts w:eastAsia="Calibri"/>
          <w:b/>
          <w:bCs/>
          <w:sz w:val="22"/>
          <w:szCs w:val="22"/>
          <w:lang w:eastAsia="en-US"/>
        </w:rPr>
        <w:lastRenderedPageBreak/>
        <w:t>ODPOWIEDŹ</w:t>
      </w:r>
      <w:r w:rsidRPr="001C1D7D">
        <w:rPr>
          <w:rFonts w:eastAsia="Calibri"/>
          <w:sz w:val="22"/>
          <w:szCs w:val="22"/>
          <w:lang w:eastAsia="en-US"/>
        </w:rPr>
        <w:t>: Zamawiający</w:t>
      </w:r>
      <w:r w:rsidRPr="001C1D7D">
        <w:rPr>
          <w:rFonts w:eastAsia="Calibri"/>
          <w:sz w:val="22"/>
          <w:szCs w:val="22"/>
        </w:rPr>
        <w:t xml:space="preserve"> informuje, że nie posiada narzędzi i uprawnień do rzetelnego i dokładnego oszacowania łącznej wartości mienia w każdej lokalizacji.  Prawdopodobnie, lokalizacjami o największej wartości mienia są wg poniższego zestawienia (10 w kolejności od najwyższej do najniższej):</w:t>
      </w:r>
    </w:p>
    <w:tbl>
      <w:tblPr>
        <w:tblW w:w="5271" w:type="pct"/>
        <w:tblLayout w:type="fixed"/>
        <w:tblCellMar>
          <w:left w:w="70" w:type="dxa"/>
          <w:right w:w="70" w:type="dxa"/>
        </w:tblCellMar>
        <w:tblLook w:val="04A0" w:firstRow="1" w:lastRow="0" w:firstColumn="1" w:lastColumn="0" w:noHBand="0" w:noVBand="1"/>
      </w:tblPr>
      <w:tblGrid>
        <w:gridCol w:w="1065"/>
        <w:gridCol w:w="1105"/>
        <w:gridCol w:w="1484"/>
        <w:gridCol w:w="1231"/>
        <w:gridCol w:w="783"/>
        <w:gridCol w:w="1208"/>
        <w:gridCol w:w="1008"/>
        <w:gridCol w:w="1008"/>
        <w:gridCol w:w="817"/>
      </w:tblGrid>
      <w:tr w:rsidR="001C1D7D" w:rsidRPr="001C1D7D" w14:paraId="65584A84" w14:textId="77777777" w:rsidTr="001C1D7D">
        <w:trPr>
          <w:trHeight w:val="1290"/>
        </w:trPr>
        <w:tc>
          <w:tcPr>
            <w:tcW w:w="548" w:type="pct"/>
            <w:tcBorders>
              <w:top w:val="single" w:sz="8" w:space="0" w:color="auto"/>
              <w:left w:val="nil"/>
              <w:bottom w:val="nil"/>
              <w:right w:val="single" w:sz="8" w:space="0" w:color="auto"/>
            </w:tcBorders>
            <w:shd w:val="clear" w:color="FFFFCC" w:fill="FFFFFF"/>
            <w:noWrap/>
            <w:vAlign w:val="center"/>
            <w:hideMark/>
          </w:tcPr>
          <w:p w14:paraId="5575AB9A" w14:textId="77777777" w:rsidR="001C1D7D" w:rsidRPr="001C1D7D" w:rsidRDefault="001C1D7D" w:rsidP="001C1D7D">
            <w:pPr>
              <w:jc w:val="center"/>
              <w:rPr>
                <w:b/>
                <w:bCs/>
                <w:sz w:val="16"/>
                <w:szCs w:val="16"/>
              </w:rPr>
            </w:pPr>
            <w:r w:rsidRPr="001C1D7D">
              <w:rPr>
                <w:b/>
                <w:bCs/>
                <w:sz w:val="16"/>
                <w:szCs w:val="16"/>
              </w:rPr>
              <w:t>Lokalizacja</w:t>
            </w:r>
          </w:p>
        </w:tc>
        <w:tc>
          <w:tcPr>
            <w:tcW w:w="569" w:type="pct"/>
            <w:tcBorders>
              <w:top w:val="single" w:sz="8" w:space="0" w:color="auto"/>
              <w:left w:val="nil"/>
              <w:bottom w:val="nil"/>
              <w:right w:val="single" w:sz="8" w:space="0" w:color="auto"/>
            </w:tcBorders>
            <w:shd w:val="clear" w:color="FFFFCC" w:fill="FFFFFF"/>
            <w:vAlign w:val="center"/>
            <w:hideMark/>
          </w:tcPr>
          <w:p w14:paraId="1E4509F0" w14:textId="77777777" w:rsidR="001C1D7D" w:rsidRPr="001C1D7D" w:rsidRDefault="001C1D7D" w:rsidP="001C1D7D">
            <w:pPr>
              <w:jc w:val="center"/>
              <w:rPr>
                <w:b/>
                <w:bCs/>
                <w:sz w:val="16"/>
                <w:szCs w:val="16"/>
              </w:rPr>
            </w:pPr>
            <w:r w:rsidRPr="001C1D7D">
              <w:rPr>
                <w:b/>
                <w:bCs/>
                <w:sz w:val="16"/>
                <w:szCs w:val="16"/>
              </w:rPr>
              <w:t>Adres</w:t>
            </w:r>
          </w:p>
        </w:tc>
        <w:tc>
          <w:tcPr>
            <w:tcW w:w="764" w:type="pct"/>
            <w:tcBorders>
              <w:top w:val="single" w:sz="8" w:space="0" w:color="auto"/>
              <w:left w:val="nil"/>
              <w:bottom w:val="nil"/>
              <w:right w:val="single" w:sz="8" w:space="0" w:color="auto"/>
            </w:tcBorders>
            <w:shd w:val="clear" w:color="FFFFCC" w:fill="FFFFFF"/>
            <w:vAlign w:val="center"/>
            <w:hideMark/>
          </w:tcPr>
          <w:p w14:paraId="599B119B" w14:textId="77777777" w:rsidR="001C1D7D" w:rsidRPr="001C1D7D" w:rsidRDefault="001C1D7D" w:rsidP="001C1D7D">
            <w:pPr>
              <w:jc w:val="center"/>
              <w:rPr>
                <w:b/>
                <w:bCs/>
                <w:sz w:val="16"/>
                <w:szCs w:val="16"/>
              </w:rPr>
            </w:pPr>
            <w:r w:rsidRPr="001C1D7D">
              <w:rPr>
                <w:b/>
                <w:bCs/>
                <w:sz w:val="16"/>
                <w:szCs w:val="16"/>
              </w:rPr>
              <w:t>Nazwa</w:t>
            </w:r>
          </w:p>
        </w:tc>
        <w:tc>
          <w:tcPr>
            <w:tcW w:w="634" w:type="pct"/>
            <w:tcBorders>
              <w:top w:val="single" w:sz="8" w:space="0" w:color="auto"/>
              <w:left w:val="nil"/>
              <w:bottom w:val="nil"/>
              <w:right w:val="single" w:sz="8" w:space="0" w:color="auto"/>
            </w:tcBorders>
            <w:shd w:val="clear" w:color="FFFFCC" w:fill="FFFFFF"/>
            <w:vAlign w:val="center"/>
            <w:hideMark/>
          </w:tcPr>
          <w:p w14:paraId="2CFF43D9" w14:textId="77777777" w:rsidR="001C1D7D" w:rsidRPr="001C1D7D" w:rsidRDefault="001C1D7D" w:rsidP="001C1D7D">
            <w:pPr>
              <w:jc w:val="center"/>
              <w:rPr>
                <w:b/>
                <w:bCs/>
                <w:sz w:val="16"/>
                <w:szCs w:val="16"/>
              </w:rPr>
            </w:pPr>
            <w:r w:rsidRPr="001C1D7D">
              <w:rPr>
                <w:b/>
                <w:bCs/>
                <w:sz w:val="16"/>
                <w:szCs w:val="16"/>
              </w:rPr>
              <w:t>Funkcja (sposób użytkowania)</w:t>
            </w:r>
          </w:p>
        </w:tc>
        <w:tc>
          <w:tcPr>
            <w:tcW w:w="403" w:type="pct"/>
            <w:tcBorders>
              <w:top w:val="single" w:sz="8" w:space="0" w:color="auto"/>
              <w:left w:val="nil"/>
              <w:bottom w:val="nil"/>
              <w:right w:val="single" w:sz="8" w:space="0" w:color="auto"/>
            </w:tcBorders>
            <w:shd w:val="clear" w:color="FFFFCC" w:fill="FFFFFF"/>
            <w:vAlign w:val="center"/>
            <w:hideMark/>
          </w:tcPr>
          <w:p w14:paraId="57DA9BD2" w14:textId="77777777" w:rsidR="001C1D7D" w:rsidRPr="001C1D7D" w:rsidRDefault="001C1D7D" w:rsidP="001C1D7D">
            <w:pPr>
              <w:jc w:val="center"/>
              <w:rPr>
                <w:b/>
                <w:bCs/>
                <w:sz w:val="16"/>
                <w:szCs w:val="16"/>
              </w:rPr>
            </w:pPr>
            <w:r w:rsidRPr="001C1D7D">
              <w:rPr>
                <w:b/>
                <w:bCs/>
                <w:sz w:val="16"/>
                <w:szCs w:val="16"/>
              </w:rPr>
              <w:t>Sposób szacowania wartości</w:t>
            </w:r>
          </w:p>
        </w:tc>
        <w:tc>
          <w:tcPr>
            <w:tcW w:w="622" w:type="pct"/>
            <w:tcBorders>
              <w:top w:val="single" w:sz="8" w:space="0" w:color="auto"/>
              <w:left w:val="nil"/>
              <w:bottom w:val="nil"/>
              <w:right w:val="nil"/>
            </w:tcBorders>
            <w:shd w:val="clear" w:color="auto" w:fill="auto"/>
            <w:vAlign w:val="center"/>
            <w:hideMark/>
          </w:tcPr>
          <w:p w14:paraId="7898A5C5" w14:textId="77777777" w:rsidR="001C1D7D" w:rsidRPr="001C1D7D" w:rsidRDefault="001C1D7D" w:rsidP="001C1D7D">
            <w:pPr>
              <w:jc w:val="center"/>
              <w:rPr>
                <w:b/>
                <w:bCs/>
                <w:sz w:val="16"/>
                <w:szCs w:val="16"/>
              </w:rPr>
            </w:pPr>
            <w:r w:rsidRPr="001C1D7D">
              <w:rPr>
                <w:b/>
                <w:bCs/>
                <w:sz w:val="16"/>
                <w:szCs w:val="16"/>
              </w:rPr>
              <w:t xml:space="preserve">Wartość aktualna (Suma </w:t>
            </w:r>
            <w:proofErr w:type="spellStart"/>
            <w:r w:rsidRPr="001C1D7D">
              <w:rPr>
                <w:b/>
                <w:bCs/>
                <w:sz w:val="16"/>
                <w:szCs w:val="16"/>
              </w:rPr>
              <w:t>ubezp</w:t>
            </w:r>
            <w:proofErr w:type="spellEnd"/>
            <w:r w:rsidRPr="001C1D7D">
              <w:rPr>
                <w:b/>
                <w:bCs/>
                <w:sz w:val="16"/>
                <w:szCs w:val="16"/>
              </w:rPr>
              <w:t>. aktualna)</w:t>
            </w:r>
          </w:p>
        </w:tc>
        <w:tc>
          <w:tcPr>
            <w:tcW w:w="519" w:type="pct"/>
            <w:tcBorders>
              <w:top w:val="single" w:sz="4" w:space="0" w:color="auto"/>
              <w:left w:val="single" w:sz="4" w:space="0" w:color="auto"/>
              <w:bottom w:val="single" w:sz="4" w:space="0" w:color="auto"/>
              <w:right w:val="single" w:sz="4" w:space="0" w:color="auto"/>
            </w:tcBorders>
            <w:shd w:val="clear" w:color="000000" w:fill="D9E1F2"/>
            <w:vAlign w:val="center"/>
            <w:hideMark/>
          </w:tcPr>
          <w:p w14:paraId="131C78A5" w14:textId="77777777" w:rsidR="001C1D7D" w:rsidRPr="001C1D7D" w:rsidRDefault="001C1D7D" w:rsidP="001C1D7D">
            <w:pPr>
              <w:jc w:val="center"/>
              <w:rPr>
                <w:b/>
                <w:bCs/>
                <w:sz w:val="16"/>
                <w:szCs w:val="16"/>
              </w:rPr>
            </w:pPr>
            <w:r w:rsidRPr="001C1D7D">
              <w:rPr>
                <w:b/>
                <w:bCs/>
                <w:sz w:val="16"/>
                <w:szCs w:val="16"/>
              </w:rPr>
              <w:t>Wartość wyposażenia</w:t>
            </w:r>
          </w:p>
        </w:tc>
        <w:tc>
          <w:tcPr>
            <w:tcW w:w="519" w:type="pct"/>
            <w:tcBorders>
              <w:top w:val="nil"/>
              <w:left w:val="nil"/>
              <w:bottom w:val="nil"/>
              <w:right w:val="nil"/>
            </w:tcBorders>
            <w:shd w:val="clear" w:color="auto" w:fill="auto"/>
            <w:vAlign w:val="center"/>
            <w:hideMark/>
          </w:tcPr>
          <w:p w14:paraId="464D1201" w14:textId="77777777" w:rsidR="001C1D7D" w:rsidRPr="001C1D7D" w:rsidRDefault="001C1D7D" w:rsidP="001C1D7D">
            <w:pPr>
              <w:rPr>
                <w:b/>
                <w:bCs/>
                <w:sz w:val="16"/>
                <w:szCs w:val="16"/>
              </w:rPr>
            </w:pPr>
            <w:r w:rsidRPr="001C1D7D">
              <w:rPr>
                <w:b/>
                <w:bCs/>
                <w:sz w:val="16"/>
                <w:szCs w:val="16"/>
              </w:rPr>
              <w:t>Łączna wartość budynku oraz wyposażenia</w:t>
            </w:r>
          </w:p>
        </w:tc>
        <w:tc>
          <w:tcPr>
            <w:tcW w:w="421" w:type="pct"/>
            <w:tcBorders>
              <w:top w:val="nil"/>
              <w:left w:val="nil"/>
              <w:bottom w:val="nil"/>
              <w:right w:val="nil"/>
            </w:tcBorders>
            <w:shd w:val="clear" w:color="auto" w:fill="auto"/>
            <w:noWrap/>
            <w:vAlign w:val="center"/>
            <w:hideMark/>
          </w:tcPr>
          <w:p w14:paraId="15B895D2" w14:textId="77777777" w:rsidR="001C1D7D" w:rsidRPr="001C1D7D" w:rsidRDefault="001C1D7D" w:rsidP="001C1D7D">
            <w:pPr>
              <w:rPr>
                <w:b/>
                <w:bCs/>
                <w:sz w:val="16"/>
                <w:szCs w:val="16"/>
              </w:rPr>
            </w:pPr>
          </w:p>
        </w:tc>
      </w:tr>
      <w:tr w:rsidR="001C1D7D" w:rsidRPr="001C1D7D" w14:paraId="48A71F23" w14:textId="77777777" w:rsidTr="001C1D7D">
        <w:trPr>
          <w:trHeight w:val="648"/>
        </w:trPr>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F90C2"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single" w:sz="4" w:space="0" w:color="auto"/>
              <w:left w:val="nil"/>
              <w:bottom w:val="single" w:sz="4" w:space="0" w:color="auto"/>
              <w:right w:val="single" w:sz="4" w:space="0" w:color="auto"/>
            </w:tcBorders>
            <w:shd w:val="clear" w:color="auto" w:fill="auto"/>
            <w:noWrap/>
            <w:vAlign w:val="center"/>
            <w:hideMark/>
          </w:tcPr>
          <w:p w14:paraId="46D11E0B" w14:textId="01BA4C23" w:rsidR="001C1D7D" w:rsidRPr="001C1D7D" w:rsidRDefault="0013754F" w:rsidP="001C1D7D">
            <w:pPr>
              <w:rPr>
                <w:color w:val="000000"/>
                <w:sz w:val="16"/>
                <w:szCs w:val="16"/>
              </w:rPr>
            </w:pPr>
            <w:r>
              <w:rPr>
                <w:color w:val="000000"/>
                <w:sz w:val="16"/>
                <w:szCs w:val="16"/>
              </w:rPr>
              <w:t xml:space="preserve">ul. </w:t>
            </w:r>
            <w:r w:rsidR="001C1D7D" w:rsidRPr="001C1D7D">
              <w:rPr>
                <w:color w:val="000000"/>
                <w:sz w:val="16"/>
                <w:szCs w:val="16"/>
              </w:rPr>
              <w:t>Kawiory  30</w:t>
            </w:r>
          </w:p>
        </w:tc>
        <w:tc>
          <w:tcPr>
            <w:tcW w:w="764" w:type="pct"/>
            <w:tcBorders>
              <w:top w:val="single" w:sz="4" w:space="0" w:color="auto"/>
              <w:left w:val="nil"/>
              <w:bottom w:val="single" w:sz="4" w:space="0" w:color="auto"/>
              <w:right w:val="single" w:sz="4" w:space="0" w:color="auto"/>
            </w:tcBorders>
            <w:shd w:val="clear" w:color="auto" w:fill="auto"/>
            <w:noWrap/>
            <w:vAlign w:val="center"/>
            <w:hideMark/>
          </w:tcPr>
          <w:p w14:paraId="5F7A7558" w14:textId="77777777" w:rsidR="001C1D7D" w:rsidRPr="001C1D7D" w:rsidRDefault="001C1D7D" w:rsidP="001C1D7D">
            <w:pPr>
              <w:rPr>
                <w:color w:val="000000"/>
                <w:sz w:val="16"/>
                <w:szCs w:val="16"/>
              </w:rPr>
            </w:pPr>
            <w:r w:rsidRPr="001C1D7D">
              <w:rPr>
                <w:color w:val="000000"/>
                <w:sz w:val="16"/>
                <w:szCs w:val="16"/>
              </w:rPr>
              <w:t>BUDYNEK D16</w:t>
            </w:r>
          </w:p>
        </w:tc>
        <w:tc>
          <w:tcPr>
            <w:tcW w:w="634" w:type="pct"/>
            <w:tcBorders>
              <w:top w:val="single" w:sz="4" w:space="0" w:color="auto"/>
              <w:left w:val="nil"/>
              <w:bottom w:val="single" w:sz="4" w:space="0" w:color="auto"/>
              <w:right w:val="single" w:sz="4" w:space="0" w:color="auto"/>
            </w:tcBorders>
            <w:shd w:val="clear" w:color="auto" w:fill="auto"/>
            <w:vAlign w:val="center"/>
            <w:hideMark/>
          </w:tcPr>
          <w:p w14:paraId="77F499A4"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single" w:sz="4" w:space="0" w:color="auto"/>
              <w:left w:val="nil"/>
              <w:bottom w:val="single" w:sz="4" w:space="0" w:color="auto"/>
              <w:right w:val="single" w:sz="4" w:space="0" w:color="auto"/>
            </w:tcBorders>
            <w:shd w:val="clear" w:color="auto" w:fill="auto"/>
            <w:vAlign w:val="center"/>
            <w:hideMark/>
          </w:tcPr>
          <w:p w14:paraId="7DB71F43"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single" w:sz="4" w:space="0" w:color="auto"/>
              <w:left w:val="nil"/>
              <w:bottom w:val="single" w:sz="4" w:space="0" w:color="auto"/>
              <w:right w:val="nil"/>
            </w:tcBorders>
            <w:shd w:val="clear" w:color="auto" w:fill="auto"/>
            <w:noWrap/>
            <w:vAlign w:val="center"/>
            <w:hideMark/>
          </w:tcPr>
          <w:p w14:paraId="753742C0" w14:textId="77777777" w:rsidR="001C1D7D" w:rsidRPr="001C1D7D" w:rsidRDefault="001C1D7D" w:rsidP="001C1D7D">
            <w:pPr>
              <w:jc w:val="right"/>
              <w:rPr>
                <w:color w:val="000000"/>
                <w:sz w:val="16"/>
                <w:szCs w:val="16"/>
              </w:rPr>
            </w:pPr>
            <w:r w:rsidRPr="001C1D7D">
              <w:rPr>
                <w:color w:val="000000"/>
                <w:sz w:val="16"/>
                <w:szCs w:val="16"/>
              </w:rPr>
              <w:t>39 757 303,39 PLN</w:t>
            </w:r>
          </w:p>
        </w:tc>
        <w:tc>
          <w:tcPr>
            <w:tcW w:w="519" w:type="pct"/>
            <w:tcBorders>
              <w:top w:val="nil"/>
              <w:left w:val="single" w:sz="4" w:space="0" w:color="auto"/>
              <w:bottom w:val="single" w:sz="4" w:space="0" w:color="auto"/>
              <w:right w:val="nil"/>
            </w:tcBorders>
            <w:shd w:val="clear" w:color="000000" w:fill="FFC000"/>
            <w:noWrap/>
            <w:vAlign w:val="center"/>
            <w:hideMark/>
          </w:tcPr>
          <w:p w14:paraId="6408B1DD" w14:textId="77777777" w:rsidR="001C1D7D" w:rsidRPr="001C1D7D" w:rsidRDefault="001C1D7D" w:rsidP="001C1D7D">
            <w:pPr>
              <w:jc w:val="center"/>
              <w:rPr>
                <w:sz w:val="16"/>
                <w:szCs w:val="16"/>
              </w:rPr>
            </w:pPr>
            <w:r w:rsidRPr="001C1D7D">
              <w:rPr>
                <w:sz w:val="16"/>
                <w:szCs w:val="16"/>
              </w:rPr>
              <w:t>52 713 102,79 PLN</w:t>
            </w:r>
          </w:p>
        </w:tc>
        <w:tc>
          <w:tcPr>
            <w:tcW w:w="519" w:type="pct"/>
            <w:tcBorders>
              <w:top w:val="nil"/>
              <w:left w:val="nil"/>
              <w:bottom w:val="nil"/>
              <w:right w:val="nil"/>
            </w:tcBorders>
            <w:shd w:val="clear" w:color="auto" w:fill="auto"/>
            <w:noWrap/>
            <w:vAlign w:val="center"/>
            <w:hideMark/>
          </w:tcPr>
          <w:p w14:paraId="3C9C5DB4" w14:textId="77777777" w:rsidR="001C1D7D" w:rsidRPr="001C1D7D" w:rsidRDefault="001C1D7D" w:rsidP="001C1D7D">
            <w:pPr>
              <w:jc w:val="right"/>
              <w:rPr>
                <w:sz w:val="16"/>
                <w:szCs w:val="16"/>
              </w:rPr>
            </w:pPr>
            <w:r w:rsidRPr="001C1D7D">
              <w:rPr>
                <w:sz w:val="16"/>
                <w:szCs w:val="16"/>
              </w:rPr>
              <w:t>92 470 406,18 PLN</w:t>
            </w:r>
          </w:p>
        </w:tc>
        <w:tc>
          <w:tcPr>
            <w:tcW w:w="421" w:type="pct"/>
            <w:tcBorders>
              <w:top w:val="nil"/>
              <w:left w:val="nil"/>
              <w:bottom w:val="nil"/>
              <w:right w:val="nil"/>
            </w:tcBorders>
            <w:shd w:val="clear" w:color="auto" w:fill="auto"/>
            <w:noWrap/>
            <w:vAlign w:val="center"/>
            <w:hideMark/>
          </w:tcPr>
          <w:p w14:paraId="55C383E0" w14:textId="77777777" w:rsidR="001C1D7D" w:rsidRPr="001C1D7D" w:rsidRDefault="001C1D7D" w:rsidP="001C1D7D">
            <w:pPr>
              <w:jc w:val="right"/>
              <w:rPr>
                <w:sz w:val="16"/>
                <w:szCs w:val="16"/>
              </w:rPr>
            </w:pPr>
          </w:p>
        </w:tc>
      </w:tr>
      <w:tr w:rsidR="001C1D7D" w:rsidRPr="001C1D7D" w14:paraId="6D547CA2" w14:textId="77777777" w:rsidTr="001C1D7D">
        <w:trPr>
          <w:trHeight w:val="612"/>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4E6257BB"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vAlign w:val="center"/>
            <w:hideMark/>
          </w:tcPr>
          <w:p w14:paraId="2DCC8EDB" w14:textId="77777777" w:rsidR="001C1D7D" w:rsidRPr="001C1D7D" w:rsidRDefault="001C1D7D" w:rsidP="001C1D7D">
            <w:pPr>
              <w:jc w:val="both"/>
              <w:rPr>
                <w:color w:val="000000"/>
                <w:sz w:val="16"/>
                <w:szCs w:val="16"/>
              </w:rPr>
            </w:pPr>
            <w:r w:rsidRPr="001C1D7D">
              <w:rPr>
                <w:color w:val="000000"/>
                <w:sz w:val="16"/>
                <w:szCs w:val="16"/>
              </w:rPr>
              <w:t>ul. Kawiory 21</w:t>
            </w:r>
          </w:p>
        </w:tc>
        <w:tc>
          <w:tcPr>
            <w:tcW w:w="764" w:type="pct"/>
            <w:tcBorders>
              <w:top w:val="nil"/>
              <w:left w:val="nil"/>
              <w:bottom w:val="single" w:sz="4" w:space="0" w:color="auto"/>
              <w:right w:val="single" w:sz="4" w:space="0" w:color="auto"/>
            </w:tcBorders>
            <w:shd w:val="clear" w:color="auto" w:fill="auto"/>
            <w:noWrap/>
            <w:vAlign w:val="center"/>
            <w:hideMark/>
          </w:tcPr>
          <w:p w14:paraId="1B912CF2" w14:textId="77777777" w:rsidR="001C1D7D" w:rsidRPr="001C1D7D" w:rsidRDefault="001C1D7D" w:rsidP="001C1D7D">
            <w:pPr>
              <w:rPr>
                <w:color w:val="000000"/>
                <w:sz w:val="16"/>
                <w:szCs w:val="16"/>
              </w:rPr>
            </w:pPr>
            <w:r w:rsidRPr="001C1D7D">
              <w:rPr>
                <w:color w:val="000000"/>
                <w:sz w:val="16"/>
                <w:szCs w:val="16"/>
              </w:rPr>
              <w:t>BUDYNEK D17</w:t>
            </w:r>
          </w:p>
        </w:tc>
        <w:tc>
          <w:tcPr>
            <w:tcW w:w="634" w:type="pct"/>
            <w:tcBorders>
              <w:top w:val="nil"/>
              <w:left w:val="nil"/>
              <w:bottom w:val="single" w:sz="4" w:space="0" w:color="auto"/>
              <w:right w:val="single" w:sz="4" w:space="0" w:color="auto"/>
            </w:tcBorders>
            <w:shd w:val="clear" w:color="auto" w:fill="auto"/>
            <w:vAlign w:val="center"/>
            <w:hideMark/>
          </w:tcPr>
          <w:p w14:paraId="2B75FB09"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nil"/>
              <w:left w:val="nil"/>
              <w:bottom w:val="single" w:sz="4" w:space="0" w:color="auto"/>
              <w:right w:val="single" w:sz="4" w:space="0" w:color="auto"/>
            </w:tcBorders>
            <w:shd w:val="clear" w:color="auto" w:fill="auto"/>
            <w:vAlign w:val="center"/>
            <w:hideMark/>
          </w:tcPr>
          <w:p w14:paraId="682C47CE"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05CBAB3E" w14:textId="77777777" w:rsidR="001C1D7D" w:rsidRPr="001C1D7D" w:rsidRDefault="001C1D7D" w:rsidP="001C1D7D">
            <w:pPr>
              <w:jc w:val="right"/>
              <w:rPr>
                <w:color w:val="000000"/>
                <w:sz w:val="16"/>
                <w:szCs w:val="16"/>
              </w:rPr>
            </w:pPr>
            <w:r w:rsidRPr="001C1D7D">
              <w:rPr>
                <w:color w:val="000000"/>
                <w:sz w:val="16"/>
                <w:szCs w:val="16"/>
              </w:rPr>
              <w:t>59 512 891,24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7175113C" w14:textId="77777777" w:rsidR="001C1D7D" w:rsidRPr="001C1D7D" w:rsidRDefault="001C1D7D" w:rsidP="001C1D7D">
            <w:pPr>
              <w:jc w:val="center"/>
              <w:rPr>
                <w:sz w:val="16"/>
                <w:szCs w:val="16"/>
              </w:rPr>
            </w:pPr>
            <w:r w:rsidRPr="001C1D7D">
              <w:rPr>
                <w:sz w:val="16"/>
                <w:szCs w:val="16"/>
              </w:rPr>
              <w:t>25 330 849,00 PLN</w:t>
            </w:r>
          </w:p>
        </w:tc>
        <w:tc>
          <w:tcPr>
            <w:tcW w:w="519" w:type="pct"/>
            <w:tcBorders>
              <w:top w:val="nil"/>
              <w:left w:val="nil"/>
              <w:bottom w:val="nil"/>
              <w:right w:val="nil"/>
            </w:tcBorders>
            <w:shd w:val="clear" w:color="auto" w:fill="auto"/>
            <w:noWrap/>
            <w:vAlign w:val="center"/>
            <w:hideMark/>
          </w:tcPr>
          <w:p w14:paraId="33230EFA" w14:textId="77777777" w:rsidR="001C1D7D" w:rsidRPr="001C1D7D" w:rsidRDefault="001C1D7D" w:rsidP="001C1D7D">
            <w:pPr>
              <w:jc w:val="right"/>
              <w:rPr>
                <w:sz w:val="16"/>
                <w:szCs w:val="16"/>
              </w:rPr>
            </w:pPr>
            <w:r w:rsidRPr="001C1D7D">
              <w:rPr>
                <w:sz w:val="16"/>
                <w:szCs w:val="16"/>
              </w:rPr>
              <w:t>84 843 740,24 PLN</w:t>
            </w:r>
          </w:p>
        </w:tc>
        <w:tc>
          <w:tcPr>
            <w:tcW w:w="421" w:type="pct"/>
            <w:tcBorders>
              <w:top w:val="nil"/>
              <w:left w:val="nil"/>
              <w:bottom w:val="nil"/>
              <w:right w:val="nil"/>
            </w:tcBorders>
            <w:shd w:val="clear" w:color="auto" w:fill="auto"/>
            <w:noWrap/>
            <w:vAlign w:val="center"/>
            <w:hideMark/>
          </w:tcPr>
          <w:p w14:paraId="6302611D" w14:textId="77777777" w:rsidR="001C1D7D" w:rsidRPr="001C1D7D" w:rsidRDefault="001C1D7D" w:rsidP="001C1D7D">
            <w:pPr>
              <w:jc w:val="right"/>
              <w:rPr>
                <w:sz w:val="16"/>
                <w:szCs w:val="16"/>
              </w:rPr>
            </w:pPr>
            <w:r w:rsidRPr="001C1D7D">
              <w:rPr>
                <w:sz w:val="16"/>
                <w:szCs w:val="16"/>
              </w:rPr>
              <w:t>177 314 146,42 PLN</w:t>
            </w:r>
          </w:p>
        </w:tc>
      </w:tr>
      <w:tr w:rsidR="001C1D7D" w:rsidRPr="001C1D7D" w14:paraId="2A675CE1"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5D3E50A8"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noWrap/>
            <w:vAlign w:val="center"/>
            <w:hideMark/>
          </w:tcPr>
          <w:p w14:paraId="3AA915F9" w14:textId="77777777" w:rsidR="001C1D7D" w:rsidRPr="001C1D7D" w:rsidRDefault="001C1D7D" w:rsidP="001C1D7D">
            <w:pPr>
              <w:rPr>
                <w:color w:val="000000"/>
                <w:sz w:val="16"/>
                <w:szCs w:val="16"/>
              </w:rPr>
            </w:pPr>
            <w:proofErr w:type="spellStart"/>
            <w:r w:rsidRPr="001C1D7D">
              <w:rPr>
                <w:color w:val="000000"/>
                <w:sz w:val="16"/>
                <w:szCs w:val="16"/>
              </w:rPr>
              <w:t>al..Mickiewicza</w:t>
            </w:r>
            <w:proofErr w:type="spellEnd"/>
            <w:r w:rsidRPr="001C1D7D">
              <w:rPr>
                <w:color w:val="000000"/>
                <w:sz w:val="16"/>
                <w:szCs w:val="16"/>
              </w:rPr>
              <w:t xml:space="preserve"> 30</w:t>
            </w:r>
          </w:p>
        </w:tc>
        <w:tc>
          <w:tcPr>
            <w:tcW w:w="764" w:type="pct"/>
            <w:tcBorders>
              <w:top w:val="nil"/>
              <w:left w:val="nil"/>
              <w:bottom w:val="single" w:sz="4" w:space="0" w:color="auto"/>
              <w:right w:val="single" w:sz="4" w:space="0" w:color="auto"/>
            </w:tcBorders>
            <w:shd w:val="clear" w:color="auto" w:fill="auto"/>
            <w:noWrap/>
            <w:vAlign w:val="center"/>
            <w:hideMark/>
          </w:tcPr>
          <w:p w14:paraId="03BCBC3D" w14:textId="77777777" w:rsidR="001C1D7D" w:rsidRPr="001C1D7D" w:rsidRDefault="001C1D7D" w:rsidP="001C1D7D">
            <w:pPr>
              <w:rPr>
                <w:color w:val="000000"/>
                <w:sz w:val="16"/>
                <w:szCs w:val="16"/>
              </w:rPr>
            </w:pPr>
            <w:r w:rsidRPr="001C1D7D">
              <w:rPr>
                <w:color w:val="000000"/>
                <w:sz w:val="16"/>
                <w:szCs w:val="16"/>
              </w:rPr>
              <w:t>BUDYNEK B8</w:t>
            </w:r>
          </w:p>
        </w:tc>
        <w:tc>
          <w:tcPr>
            <w:tcW w:w="634" w:type="pct"/>
            <w:tcBorders>
              <w:top w:val="nil"/>
              <w:left w:val="nil"/>
              <w:bottom w:val="single" w:sz="4" w:space="0" w:color="auto"/>
              <w:right w:val="single" w:sz="4" w:space="0" w:color="auto"/>
            </w:tcBorders>
            <w:shd w:val="clear" w:color="auto" w:fill="auto"/>
            <w:vAlign w:val="center"/>
            <w:hideMark/>
          </w:tcPr>
          <w:p w14:paraId="7A8E2E46"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nil"/>
              <w:left w:val="nil"/>
              <w:bottom w:val="single" w:sz="4" w:space="0" w:color="auto"/>
              <w:right w:val="single" w:sz="4" w:space="0" w:color="auto"/>
            </w:tcBorders>
            <w:shd w:val="clear" w:color="auto" w:fill="auto"/>
            <w:vAlign w:val="center"/>
            <w:hideMark/>
          </w:tcPr>
          <w:p w14:paraId="3B922386"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70699B53" w14:textId="77777777" w:rsidR="001C1D7D" w:rsidRPr="001C1D7D" w:rsidRDefault="001C1D7D" w:rsidP="001C1D7D">
            <w:pPr>
              <w:jc w:val="right"/>
              <w:rPr>
                <w:color w:val="000000"/>
                <w:sz w:val="16"/>
                <w:szCs w:val="16"/>
              </w:rPr>
            </w:pPr>
            <w:r w:rsidRPr="001C1D7D">
              <w:rPr>
                <w:color w:val="000000"/>
                <w:sz w:val="16"/>
                <w:szCs w:val="16"/>
              </w:rPr>
              <w:t>28 449 670,38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1E78C294" w14:textId="77777777" w:rsidR="001C1D7D" w:rsidRPr="001C1D7D" w:rsidRDefault="001C1D7D" w:rsidP="001C1D7D">
            <w:pPr>
              <w:jc w:val="center"/>
              <w:rPr>
                <w:sz w:val="16"/>
                <w:szCs w:val="16"/>
              </w:rPr>
            </w:pPr>
            <w:r w:rsidRPr="001C1D7D">
              <w:rPr>
                <w:sz w:val="16"/>
                <w:szCs w:val="16"/>
              </w:rPr>
              <w:t>55 363 180,86 PLN</w:t>
            </w:r>
          </w:p>
        </w:tc>
        <w:tc>
          <w:tcPr>
            <w:tcW w:w="519" w:type="pct"/>
            <w:tcBorders>
              <w:top w:val="nil"/>
              <w:left w:val="nil"/>
              <w:bottom w:val="nil"/>
              <w:right w:val="nil"/>
            </w:tcBorders>
            <w:shd w:val="clear" w:color="auto" w:fill="auto"/>
            <w:noWrap/>
            <w:vAlign w:val="center"/>
            <w:hideMark/>
          </w:tcPr>
          <w:p w14:paraId="19CD7252" w14:textId="77777777" w:rsidR="001C1D7D" w:rsidRPr="001C1D7D" w:rsidRDefault="001C1D7D" w:rsidP="001C1D7D">
            <w:pPr>
              <w:jc w:val="right"/>
              <w:rPr>
                <w:sz w:val="16"/>
                <w:szCs w:val="16"/>
              </w:rPr>
            </w:pPr>
            <w:r w:rsidRPr="001C1D7D">
              <w:rPr>
                <w:sz w:val="16"/>
                <w:szCs w:val="16"/>
              </w:rPr>
              <w:t>83 812 851,24 PLN</w:t>
            </w:r>
          </w:p>
        </w:tc>
        <w:tc>
          <w:tcPr>
            <w:tcW w:w="421" w:type="pct"/>
            <w:tcBorders>
              <w:top w:val="nil"/>
              <w:left w:val="nil"/>
              <w:bottom w:val="nil"/>
              <w:right w:val="nil"/>
            </w:tcBorders>
            <w:shd w:val="clear" w:color="auto" w:fill="auto"/>
            <w:noWrap/>
            <w:vAlign w:val="center"/>
            <w:hideMark/>
          </w:tcPr>
          <w:p w14:paraId="79A7835C" w14:textId="77777777" w:rsidR="001C1D7D" w:rsidRPr="001C1D7D" w:rsidRDefault="001C1D7D" w:rsidP="001C1D7D">
            <w:pPr>
              <w:jc w:val="right"/>
              <w:rPr>
                <w:sz w:val="16"/>
                <w:szCs w:val="16"/>
              </w:rPr>
            </w:pPr>
          </w:p>
        </w:tc>
      </w:tr>
      <w:tr w:rsidR="001C1D7D" w:rsidRPr="001C1D7D" w14:paraId="2339EDDF"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5A62F256"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noWrap/>
            <w:vAlign w:val="center"/>
            <w:hideMark/>
          </w:tcPr>
          <w:p w14:paraId="20F7BBD7" w14:textId="77777777" w:rsidR="001C1D7D" w:rsidRPr="001C1D7D" w:rsidRDefault="001C1D7D" w:rsidP="001C1D7D">
            <w:pPr>
              <w:rPr>
                <w:color w:val="000000"/>
                <w:sz w:val="16"/>
                <w:szCs w:val="16"/>
              </w:rPr>
            </w:pPr>
            <w:r w:rsidRPr="001C1D7D">
              <w:rPr>
                <w:color w:val="000000"/>
                <w:sz w:val="16"/>
                <w:szCs w:val="16"/>
              </w:rPr>
              <w:t>Ul. Czarnowiejska 36</w:t>
            </w:r>
          </w:p>
        </w:tc>
        <w:tc>
          <w:tcPr>
            <w:tcW w:w="764" w:type="pct"/>
            <w:tcBorders>
              <w:top w:val="nil"/>
              <w:left w:val="nil"/>
              <w:bottom w:val="single" w:sz="4" w:space="0" w:color="auto"/>
              <w:right w:val="single" w:sz="4" w:space="0" w:color="auto"/>
            </w:tcBorders>
            <w:shd w:val="clear" w:color="auto" w:fill="auto"/>
            <w:noWrap/>
            <w:vAlign w:val="center"/>
            <w:hideMark/>
          </w:tcPr>
          <w:p w14:paraId="5AEDDE7A" w14:textId="77777777" w:rsidR="001C1D7D" w:rsidRPr="001C1D7D" w:rsidRDefault="001C1D7D" w:rsidP="001C1D7D">
            <w:pPr>
              <w:rPr>
                <w:color w:val="000000"/>
                <w:sz w:val="16"/>
                <w:szCs w:val="16"/>
              </w:rPr>
            </w:pPr>
            <w:r w:rsidRPr="001C1D7D">
              <w:rPr>
                <w:color w:val="000000"/>
                <w:sz w:val="16"/>
                <w:szCs w:val="16"/>
              </w:rPr>
              <w:t>BUDYNEK  CENTRUM ENERGETYKI C5</w:t>
            </w:r>
          </w:p>
        </w:tc>
        <w:tc>
          <w:tcPr>
            <w:tcW w:w="634" w:type="pct"/>
            <w:tcBorders>
              <w:top w:val="nil"/>
              <w:left w:val="nil"/>
              <w:bottom w:val="single" w:sz="4" w:space="0" w:color="auto"/>
              <w:right w:val="single" w:sz="4" w:space="0" w:color="auto"/>
            </w:tcBorders>
            <w:shd w:val="clear" w:color="auto" w:fill="auto"/>
            <w:vAlign w:val="center"/>
            <w:hideMark/>
          </w:tcPr>
          <w:p w14:paraId="727CD113" w14:textId="77777777" w:rsidR="001C1D7D" w:rsidRPr="001C1D7D" w:rsidRDefault="001C1D7D" w:rsidP="001C1D7D">
            <w:pPr>
              <w:rPr>
                <w:color w:val="000000"/>
                <w:sz w:val="16"/>
                <w:szCs w:val="16"/>
              </w:rPr>
            </w:pPr>
            <w:r w:rsidRPr="001C1D7D">
              <w:rPr>
                <w:color w:val="000000"/>
                <w:sz w:val="16"/>
                <w:szCs w:val="16"/>
              </w:rPr>
              <w:t>budynek dydaktyczno-komercyjny</w:t>
            </w:r>
          </w:p>
        </w:tc>
        <w:tc>
          <w:tcPr>
            <w:tcW w:w="403" w:type="pct"/>
            <w:tcBorders>
              <w:top w:val="nil"/>
              <w:left w:val="nil"/>
              <w:bottom w:val="single" w:sz="4" w:space="0" w:color="auto"/>
              <w:right w:val="single" w:sz="4" w:space="0" w:color="auto"/>
            </w:tcBorders>
            <w:shd w:val="clear" w:color="auto" w:fill="auto"/>
            <w:vAlign w:val="center"/>
            <w:hideMark/>
          </w:tcPr>
          <w:p w14:paraId="396DAF2D"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3FE63321" w14:textId="77777777" w:rsidR="001C1D7D" w:rsidRPr="001C1D7D" w:rsidRDefault="001C1D7D" w:rsidP="001C1D7D">
            <w:pPr>
              <w:jc w:val="right"/>
              <w:rPr>
                <w:color w:val="000000"/>
                <w:sz w:val="16"/>
                <w:szCs w:val="16"/>
              </w:rPr>
            </w:pPr>
            <w:r w:rsidRPr="001C1D7D">
              <w:rPr>
                <w:color w:val="000000"/>
                <w:sz w:val="16"/>
                <w:szCs w:val="16"/>
              </w:rPr>
              <w:t>38 506 920,51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7D445466" w14:textId="77777777" w:rsidR="001C1D7D" w:rsidRPr="001C1D7D" w:rsidRDefault="001C1D7D" w:rsidP="001C1D7D">
            <w:pPr>
              <w:jc w:val="center"/>
              <w:rPr>
                <w:sz w:val="16"/>
                <w:szCs w:val="16"/>
              </w:rPr>
            </w:pPr>
            <w:r w:rsidRPr="001C1D7D">
              <w:rPr>
                <w:sz w:val="16"/>
                <w:szCs w:val="16"/>
              </w:rPr>
              <w:t>41 257 486,42 PLN</w:t>
            </w:r>
          </w:p>
        </w:tc>
        <w:tc>
          <w:tcPr>
            <w:tcW w:w="519" w:type="pct"/>
            <w:tcBorders>
              <w:top w:val="nil"/>
              <w:left w:val="nil"/>
              <w:bottom w:val="nil"/>
              <w:right w:val="nil"/>
            </w:tcBorders>
            <w:shd w:val="clear" w:color="auto" w:fill="auto"/>
            <w:noWrap/>
            <w:vAlign w:val="center"/>
            <w:hideMark/>
          </w:tcPr>
          <w:p w14:paraId="4166BDF9" w14:textId="77777777" w:rsidR="001C1D7D" w:rsidRPr="001C1D7D" w:rsidRDefault="001C1D7D" w:rsidP="001C1D7D">
            <w:pPr>
              <w:jc w:val="right"/>
              <w:rPr>
                <w:sz w:val="16"/>
                <w:szCs w:val="16"/>
              </w:rPr>
            </w:pPr>
            <w:r w:rsidRPr="001C1D7D">
              <w:rPr>
                <w:sz w:val="16"/>
                <w:szCs w:val="16"/>
              </w:rPr>
              <w:t>79 764 406,93 PLN</w:t>
            </w:r>
          </w:p>
        </w:tc>
        <w:tc>
          <w:tcPr>
            <w:tcW w:w="421" w:type="pct"/>
            <w:tcBorders>
              <w:top w:val="nil"/>
              <w:left w:val="nil"/>
              <w:bottom w:val="nil"/>
              <w:right w:val="nil"/>
            </w:tcBorders>
            <w:shd w:val="clear" w:color="auto" w:fill="auto"/>
            <w:noWrap/>
            <w:vAlign w:val="center"/>
            <w:hideMark/>
          </w:tcPr>
          <w:p w14:paraId="1D92C91C" w14:textId="77777777" w:rsidR="001C1D7D" w:rsidRPr="001C1D7D" w:rsidRDefault="001C1D7D" w:rsidP="001C1D7D">
            <w:pPr>
              <w:jc w:val="right"/>
              <w:rPr>
                <w:sz w:val="16"/>
                <w:szCs w:val="16"/>
              </w:rPr>
            </w:pPr>
          </w:p>
        </w:tc>
      </w:tr>
      <w:tr w:rsidR="001C1D7D" w:rsidRPr="001C1D7D" w14:paraId="4DBF9D23"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00674E6B"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vAlign w:val="center"/>
            <w:hideMark/>
          </w:tcPr>
          <w:p w14:paraId="16382083" w14:textId="1ECE593E" w:rsidR="001C1D7D" w:rsidRPr="001C1D7D" w:rsidRDefault="0013754F" w:rsidP="001C1D7D">
            <w:pPr>
              <w:jc w:val="both"/>
              <w:rPr>
                <w:color w:val="000000"/>
                <w:sz w:val="16"/>
                <w:szCs w:val="16"/>
              </w:rPr>
            </w:pPr>
            <w:r>
              <w:rPr>
                <w:color w:val="000000"/>
                <w:sz w:val="16"/>
                <w:szCs w:val="16"/>
              </w:rPr>
              <w:t>ul.</w:t>
            </w:r>
            <w:r w:rsidR="001C1D7D" w:rsidRPr="001C1D7D">
              <w:rPr>
                <w:color w:val="000000"/>
                <w:sz w:val="16"/>
                <w:szCs w:val="16"/>
              </w:rPr>
              <w:t xml:space="preserve"> Armii Krajowej 5A</w:t>
            </w:r>
          </w:p>
        </w:tc>
        <w:tc>
          <w:tcPr>
            <w:tcW w:w="764" w:type="pct"/>
            <w:tcBorders>
              <w:top w:val="nil"/>
              <w:left w:val="nil"/>
              <w:bottom w:val="single" w:sz="4" w:space="0" w:color="auto"/>
              <w:right w:val="single" w:sz="4" w:space="0" w:color="auto"/>
            </w:tcBorders>
            <w:shd w:val="clear" w:color="auto" w:fill="auto"/>
            <w:noWrap/>
            <w:vAlign w:val="center"/>
            <w:hideMark/>
          </w:tcPr>
          <w:p w14:paraId="0243F991" w14:textId="77777777" w:rsidR="001C1D7D" w:rsidRPr="001C1D7D" w:rsidRDefault="001C1D7D" w:rsidP="001C1D7D">
            <w:pPr>
              <w:rPr>
                <w:color w:val="000000"/>
                <w:sz w:val="16"/>
                <w:szCs w:val="16"/>
              </w:rPr>
            </w:pPr>
            <w:r w:rsidRPr="001C1D7D">
              <w:rPr>
                <w:color w:val="000000"/>
                <w:sz w:val="16"/>
                <w:szCs w:val="16"/>
              </w:rPr>
              <w:t xml:space="preserve">Wielofunkcyjna hala sportowa </w:t>
            </w:r>
          </w:p>
        </w:tc>
        <w:tc>
          <w:tcPr>
            <w:tcW w:w="634" w:type="pct"/>
            <w:tcBorders>
              <w:top w:val="nil"/>
              <w:left w:val="nil"/>
              <w:bottom w:val="single" w:sz="4" w:space="0" w:color="auto"/>
              <w:right w:val="single" w:sz="4" w:space="0" w:color="auto"/>
            </w:tcBorders>
            <w:shd w:val="clear" w:color="auto" w:fill="auto"/>
            <w:vAlign w:val="center"/>
            <w:hideMark/>
          </w:tcPr>
          <w:p w14:paraId="04C9E576" w14:textId="77777777" w:rsidR="001C1D7D" w:rsidRPr="001C1D7D" w:rsidRDefault="001C1D7D" w:rsidP="001C1D7D">
            <w:pPr>
              <w:rPr>
                <w:color w:val="000000"/>
                <w:sz w:val="16"/>
                <w:szCs w:val="16"/>
              </w:rPr>
            </w:pPr>
            <w:r w:rsidRPr="001C1D7D">
              <w:rPr>
                <w:color w:val="000000"/>
                <w:sz w:val="16"/>
                <w:szCs w:val="16"/>
              </w:rPr>
              <w:t>obiekt sportowy</w:t>
            </w:r>
          </w:p>
        </w:tc>
        <w:tc>
          <w:tcPr>
            <w:tcW w:w="403" w:type="pct"/>
            <w:tcBorders>
              <w:top w:val="nil"/>
              <w:left w:val="nil"/>
              <w:bottom w:val="single" w:sz="4" w:space="0" w:color="auto"/>
              <w:right w:val="single" w:sz="4" w:space="0" w:color="auto"/>
            </w:tcBorders>
            <w:shd w:val="clear" w:color="auto" w:fill="auto"/>
            <w:vAlign w:val="center"/>
            <w:hideMark/>
          </w:tcPr>
          <w:p w14:paraId="507484DD" w14:textId="77777777" w:rsidR="001C1D7D" w:rsidRPr="001C1D7D" w:rsidRDefault="001C1D7D" w:rsidP="001C1D7D">
            <w:pPr>
              <w:jc w:val="center"/>
              <w:rPr>
                <w:color w:val="000000"/>
                <w:sz w:val="16"/>
                <w:szCs w:val="16"/>
              </w:rPr>
            </w:pPr>
            <w:r w:rsidRPr="001C1D7D">
              <w:rPr>
                <w:color w:val="000000"/>
                <w:sz w:val="16"/>
                <w:szCs w:val="16"/>
              </w:rPr>
              <w:t>Odtworzeniowa</w:t>
            </w:r>
          </w:p>
        </w:tc>
        <w:tc>
          <w:tcPr>
            <w:tcW w:w="622" w:type="pct"/>
            <w:tcBorders>
              <w:top w:val="nil"/>
              <w:left w:val="nil"/>
              <w:bottom w:val="single" w:sz="4" w:space="0" w:color="auto"/>
              <w:right w:val="nil"/>
            </w:tcBorders>
            <w:shd w:val="clear" w:color="auto" w:fill="auto"/>
            <w:noWrap/>
            <w:vAlign w:val="center"/>
            <w:hideMark/>
          </w:tcPr>
          <w:p w14:paraId="211A00A1" w14:textId="77777777" w:rsidR="001C1D7D" w:rsidRPr="001C1D7D" w:rsidRDefault="001C1D7D" w:rsidP="001C1D7D">
            <w:pPr>
              <w:jc w:val="right"/>
              <w:rPr>
                <w:color w:val="000000"/>
                <w:sz w:val="16"/>
                <w:szCs w:val="16"/>
              </w:rPr>
            </w:pPr>
            <w:r w:rsidRPr="001C1D7D">
              <w:rPr>
                <w:color w:val="000000"/>
                <w:sz w:val="16"/>
                <w:szCs w:val="16"/>
              </w:rPr>
              <w:t>74 309 806,99 PLN</w:t>
            </w:r>
          </w:p>
        </w:tc>
        <w:tc>
          <w:tcPr>
            <w:tcW w:w="519" w:type="pct"/>
            <w:tcBorders>
              <w:top w:val="nil"/>
              <w:left w:val="single" w:sz="4" w:space="0" w:color="auto"/>
              <w:bottom w:val="single" w:sz="4" w:space="0" w:color="auto"/>
              <w:right w:val="single" w:sz="4" w:space="0" w:color="auto"/>
            </w:tcBorders>
            <w:shd w:val="clear" w:color="000000" w:fill="D9E1F2"/>
            <w:noWrap/>
            <w:vAlign w:val="center"/>
            <w:hideMark/>
          </w:tcPr>
          <w:p w14:paraId="7D96E1E6" w14:textId="77777777" w:rsidR="001C1D7D" w:rsidRPr="001C1D7D" w:rsidRDefault="001C1D7D" w:rsidP="001C1D7D">
            <w:pPr>
              <w:jc w:val="center"/>
              <w:rPr>
                <w:sz w:val="16"/>
                <w:szCs w:val="16"/>
              </w:rPr>
            </w:pPr>
            <w:r w:rsidRPr="001C1D7D">
              <w:rPr>
                <w:sz w:val="16"/>
                <w:szCs w:val="16"/>
              </w:rPr>
              <w:t> </w:t>
            </w:r>
          </w:p>
        </w:tc>
        <w:tc>
          <w:tcPr>
            <w:tcW w:w="519" w:type="pct"/>
            <w:tcBorders>
              <w:top w:val="nil"/>
              <w:left w:val="nil"/>
              <w:bottom w:val="nil"/>
              <w:right w:val="nil"/>
            </w:tcBorders>
            <w:shd w:val="clear" w:color="auto" w:fill="auto"/>
            <w:noWrap/>
            <w:vAlign w:val="center"/>
            <w:hideMark/>
          </w:tcPr>
          <w:p w14:paraId="2065245A" w14:textId="77777777" w:rsidR="001C1D7D" w:rsidRPr="001C1D7D" w:rsidRDefault="001C1D7D" w:rsidP="001C1D7D">
            <w:pPr>
              <w:jc w:val="right"/>
              <w:rPr>
                <w:sz w:val="16"/>
                <w:szCs w:val="16"/>
              </w:rPr>
            </w:pPr>
            <w:r w:rsidRPr="001C1D7D">
              <w:rPr>
                <w:sz w:val="16"/>
                <w:szCs w:val="16"/>
              </w:rPr>
              <w:t>74 309 806,99 PLN</w:t>
            </w:r>
          </w:p>
        </w:tc>
        <w:tc>
          <w:tcPr>
            <w:tcW w:w="421" w:type="pct"/>
            <w:tcBorders>
              <w:top w:val="nil"/>
              <w:left w:val="nil"/>
              <w:bottom w:val="nil"/>
              <w:right w:val="nil"/>
            </w:tcBorders>
            <w:shd w:val="clear" w:color="auto" w:fill="auto"/>
            <w:noWrap/>
            <w:vAlign w:val="center"/>
            <w:hideMark/>
          </w:tcPr>
          <w:p w14:paraId="63304478" w14:textId="77777777" w:rsidR="001C1D7D" w:rsidRPr="001C1D7D" w:rsidRDefault="001C1D7D" w:rsidP="001C1D7D">
            <w:pPr>
              <w:jc w:val="right"/>
              <w:rPr>
                <w:sz w:val="16"/>
                <w:szCs w:val="16"/>
              </w:rPr>
            </w:pPr>
          </w:p>
        </w:tc>
      </w:tr>
      <w:tr w:rsidR="001C1D7D" w:rsidRPr="001C1D7D" w14:paraId="485536B8"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noWrap/>
            <w:vAlign w:val="center"/>
            <w:hideMark/>
          </w:tcPr>
          <w:p w14:paraId="4AFC36FC"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noWrap/>
            <w:vAlign w:val="center"/>
            <w:hideMark/>
          </w:tcPr>
          <w:p w14:paraId="48D63145" w14:textId="77777777" w:rsidR="001C1D7D" w:rsidRPr="001C1D7D" w:rsidRDefault="001C1D7D" w:rsidP="001C1D7D">
            <w:pPr>
              <w:rPr>
                <w:color w:val="000000"/>
                <w:sz w:val="16"/>
                <w:szCs w:val="16"/>
              </w:rPr>
            </w:pPr>
            <w:r w:rsidRPr="001C1D7D">
              <w:rPr>
                <w:color w:val="000000"/>
                <w:sz w:val="16"/>
                <w:szCs w:val="16"/>
              </w:rPr>
              <w:t>Ul. Czarnowiejska 36</w:t>
            </w:r>
          </w:p>
        </w:tc>
        <w:tc>
          <w:tcPr>
            <w:tcW w:w="764" w:type="pct"/>
            <w:tcBorders>
              <w:top w:val="nil"/>
              <w:left w:val="nil"/>
              <w:bottom w:val="single" w:sz="4" w:space="0" w:color="auto"/>
              <w:right w:val="single" w:sz="4" w:space="0" w:color="auto"/>
            </w:tcBorders>
            <w:shd w:val="clear" w:color="auto" w:fill="auto"/>
            <w:noWrap/>
            <w:vAlign w:val="center"/>
            <w:hideMark/>
          </w:tcPr>
          <w:p w14:paraId="5C2D0818" w14:textId="77777777" w:rsidR="001C1D7D" w:rsidRPr="001C1D7D" w:rsidRDefault="001C1D7D" w:rsidP="001C1D7D">
            <w:pPr>
              <w:rPr>
                <w:color w:val="000000"/>
                <w:sz w:val="16"/>
                <w:szCs w:val="16"/>
              </w:rPr>
            </w:pPr>
            <w:r w:rsidRPr="001C1D7D">
              <w:rPr>
                <w:color w:val="000000"/>
                <w:sz w:val="16"/>
                <w:szCs w:val="16"/>
              </w:rPr>
              <w:t>BUDYNEK CENTRUM ENERGETYKI C6</w:t>
            </w:r>
          </w:p>
        </w:tc>
        <w:tc>
          <w:tcPr>
            <w:tcW w:w="634" w:type="pct"/>
            <w:tcBorders>
              <w:top w:val="nil"/>
              <w:left w:val="nil"/>
              <w:bottom w:val="single" w:sz="4" w:space="0" w:color="auto"/>
              <w:right w:val="single" w:sz="4" w:space="0" w:color="auto"/>
            </w:tcBorders>
            <w:shd w:val="clear" w:color="auto" w:fill="auto"/>
            <w:vAlign w:val="center"/>
            <w:hideMark/>
          </w:tcPr>
          <w:p w14:paraId="469C6D5D"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nil"/>
              <w:left w:val="nil"/>
              <w:bottom w:val="single" w:sz="4" w:space="0" w:color="auto"/>
              <w:right w:val="single" w:sz="4" w:space="0" w:color="auto"/>
            </w:tcBorders>
            <w:shd w:val="clear" w:color="auto" w:fill="auto"/>
            <w:vAlign w:val="center"/>
            <w:hideMark/>
          </w:tcPr>
          <w:p w14:paraId="7A1C7128"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302E0CB5" w14:textId="77777777" w:rsidR="001C1D7D" w:rsidRPr="001C1D7D" w:rsidRDefault="001C1D7D" w:rsidP="001C1D7D">
            <w:pPr>
              <w:jc w:val="right"/>
              <w:rPr>
                <w:color w:val="000000"/>
                <w:sz w:val="16"/>
                <w:szCs w:val="16"/>
              </w:rPr>
            </w:pPr>
            <w:r w:rsidRPr="001C1D7D">
              <w:rPr>
                <w:color w:val="000000"/>
                <w:sz w:val="16"/>
                <w:szCs w:val="16"/>
              </w:rPr>
              <w:t>47 149 449,33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71AA5B49" w14:textId="77777777" w:rsidR="001C1D7D" w:rsidRPr="001C1D7D" w:rsidRDefault="001C1D7D" w:rsidP="001C1D7D">
            <w:pPr>
              <w:jc w:val="center"/>
              <w:rPr>
                <w:sz w:val="16"/>
                <w:szCs w:val="16"/>
              </w:rPr>
            </w:pPr>
            <w:r w:rsidRPr="001C1D7D">
              <w:rPr>
                <w:sz w:val="16"/>
                <w:szCs w:val="16"/>
              </w:rPr>
              <w:t>17 126 131,69 PLN</w:t>
            </w:r>
          </w:p>
        </w:tc>
        <w:tc>
          <w:tcPr>
            <w:tcW w:w="519" w:type="pct"/>
            <w:tcBorders>
              <w:top w:val="nil"/>
              <w:left w:val="nil"/>
              <w:bottom w:val="nil"/>
              <w:right w:val="nil"/>
            </w:tcBorders>
            <w:shd w:val="clear" w:color="auto" w:fill="auto"/>
            <w:noWrap/>
            <w:vAlign w:val="center"/>
            <w:hideMark/>
          </w:tcPr>
          <w:p w14:paraId="2F7CF010" w14:textId="77777777" w:rsidR="001C1D7D" w:rsidRPr="001C1D7D" w:rsidRDefault="001C1D7D" w:rsidP="001C1D7D">
            <w:pPr>
              <w:jc w:val="right"/>
              <w:rPr>
                <w:sz w:val="16"/>
                <w:szCs w:val="16"/>
              </w:rPr>
            </w:pPr>
            <w:r w:rsidRPr="001C1D7D">
              <w:rPr>
                <w:sz w:val="16"/>
                <w:szCs w:val="16"/>
              </w:rPr>
              <w:t>64 275 581,02 PLN</w:t>
            </w:r>
          </w:p>
        </w:tc>
        <w:tc>
          <w:tcPr>
            <w:tcW w:w="421" w:type="pct"/>
            <w:tcBorders>
              <w:top w:val="nil"/>
              <w:left w:val="nil"/>
              <w:bottom w:val="nil"/>
              <w:right w:val="nil"/>
            </w:tcBorders>
            <w:shd w:val="clear" w:color="auto" w:fill="auto"/>
            <w:noWrap/>
            <w:vAlign w:val="center"/>
            <w:hideMark/>
          </w:tcPr>
          <w:p w14:paraId="6712690E" w14:textId="77777777" w:rsidR="001C1D7D" w:rsidRPr="001C1D7D" w:rsidRDefault="001C1D7D" w:rsidP="001C1D7D">
            <w:pPr>
              <w:jc w:val="right"/>
              <w:rPr>
                <w:sz w:val="16"/>
                <w:szCs w:val="16"/>
              </w:rPr>
            </w:pPr>
          </w:p>
        </w:tc>
      </w:tr>
      <w:tr w:rsidR="001C1D7D" w:rsidRPr="001C1D7D" w14:paraId="5AC907EC"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08211B9F"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vAlign w:val="center"/>
            <w:hideMark/>
          </w:tcPr>
          <w:p w14:paraId="792D5004" w14:textId="77777777" w:rsidR="001C1D7D" w:rsidRPr="001C1D7D" w:rsidRDefault="001C1D7D" w:rsidP="001C1D7D">
            <w:pPr>
              <w:jc w:val="both"/>
              <w:rPr>
                <w:color w:val="000000"/>
                <w:sz w:val="16"/>
                <w:szCs w:val="16"/>
              </w:rPr>
            </w:pPr>
            <w:proofErr w:type="spellStart"/>
            <w:r w:rsidRPr="001C1D7D">
              <w:rPr>
                <w:color w:val="000000"/>
                <w:sz w:val="16"/>
                <w:szCs w:val="16"/>
              </w:rPr>
              <w:t>al..Mickiewicza</w:t>
            </w:r>
            <w:proofErr w:type="spellEnd"/>
            <w:r w:rsidRPr="001C1D7D">
              <w:rPr>
                <w:color w:val="000000"/>
                <w:sz w:val="16"/>
                <w:szCs w:val="16"/>
              </w:rPr>
              <w:t xml:space="preserve"> 30</w:t>
            </w:r>
          </w:p>
        </w:tc>
        <w:tc>
          <w:tcPr>
            <w:tcW w:w="764" w:type="pct"/>
            <w:tcBorders>
              <w:top w:val="nil"/>
              <w:left w:val="nil"/>
              <w:bottom w:val="single" w:sz="4" w:space="0" w:color="auto"/>
              <w:right w:val="single" w:sz="4" w:space="0" w:color="auto"/>
            </w:tcBorders>
            <w:shd w:val="clear" w:color="auto" w:fill="auto"/>
            <w:noWrap/>
            <w:vAlign w:val="center"/>
            <w:hideMark/>
          </w:tcPr>
          <w:p w14:paraId="5A639E91" w14:textId="77777777" w:rsidR="001C1D7D" w:rsidRPr="001C1D7D" w:rsidRDefault="001C1D7D" w:rsidP="001C1D7D">
            <w:pPr>
              <w:rPr>
                <w:color w:val="000000"/>
                <w:sz w:val="16"/>
                <w:szCs w:val="16"/>
              </w:rPr>
            </w:pPr>
            <w:r w:rsidRPr="001C1D7D">
              <w:rPr>
                <w:color w:val="000000"/>
                <w:sz w:val="16"/>
                <w:szCs w:val="16"/>
              </w:rPr>
              <w:t xml:space="preserve">BUDYNEK A2 </w:t>
            </w:r>
          </w:p>
        </w:tc>
        <w:tc>
          <w:tcPr>
            <w:tcW w:w="634" w:type="pct"/>
            <w:tcBorders>
              <w:top w:val="nil"/>
              <w:left w:val="nil"/>
              <w:bottom w:val="single" w:sz="4" w:space="0" w:color="auto"/>
              <w:right w:val="single" w:sz="4" w:space="0" w:color="auto"/>
            </w:tcBorders>
            <w:shd w:val="clear" w:color="auto" w:fill="auto"/>
            <w:vAlign w:val="center"/>
            <w:hideMark/>
          </w:tcPr>
          <w:p w14:paraId="3AC6F6EB"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nil"/>
              <w:left w:val="nil"/>
              <w:bottom w:val="single" w:sz="4" w:space="0" w:color="auto"/>
              <w:right w:val="single" w:sz="4" w:space="0" w:color="auto"/>
            </w:tcBorders>
            <w:shd w:val="clear" w:color="auto" w:fill="auto"/>
            <w:vAlign w:val="center"/>
            <w:hideMark/>
          </w:tcPr>
          <w:p w14:paraId="7DFB71D4"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324AD7C4" w14:textId="77777777" w:rsidR="001C1D7D" w:rsidRPr="001C1D7D" w:rsidRDefault="001C1D7D" w:rsidP="001C1D7D">
            <w:pPr>
              <w:jc w:val="right"/>
              <w:rPr>
                <w:color w:val="000000"/>
                <w:sz w:val="16"/>
                <w:szCs w:val="16"/>
              </w:rPr>
            </w:pPr>
            <w:r w:rsidRPr="001C1D7D">
              <w:rPr>
                <w:color w:val="000000"/>
                <w:sz w:val="16"/>
                <w:szCs w:val="16"/>
              </w:rPr>
              <w:t>11 087 348,22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7C443684" w14:textId="77777777" w:rsidR="001C1D7D" w:rsidRPr="001C1D7D" w:rsidRDefault="001C1D7D" w:rsidP="001C1D7D">
            <w:pPr>
              <w:jc w:val="center"/>
              <w:rPr>
                <w:sz w:val="16"/>
                <w:szCs w:val="16"/>
              </w:rPr>
            </w:pPr>
            <w:r w:rsidRPr="001C1D7D">
              <w:rPr>
                <w:sz w:val="16"/>
                <w:szCs w:val="16"/>
              </w:rPr>
              <w:t>51 849 674,89 PLN</w:t>
            </w:r>
          </w:p>
        </w:tc>
        <w:tc>
          <w:tcPr>
            <w:tcW w:w="519" w:type="pct"/>
            <w:tcBorders>
              <w:top w:val="nil"/>
              <w:left w:val="nil"/>
              <w:bottom w:val="nil"/>
              <w:right w:val="nil"/>
            </w:tcBorders>
            <w:shd w:val="clear" w:color="auto" w:fill="auto"/>
            <w:noWrap/>
            <w:vAlign w:val="center"/>
            <w:hideMark/>
          </w:tcPr>
          <w:p w14:paraId="5FEC6E9F" w14:textId="77777777" w:rsidR="001C1D7D" w:rsidRPr="001C1D7D" w:rsidRDefault="001C1D7D" w:rsidP="001C1D7D">
            <w:pPr>
              <w:jc w:val="right"/>
              <w:rPr>
                <w:sz w:val="16"/>
                <w:szCs w:val="16"/>
              </w:rPr>
            </w:pPr>
            <w:r w:rsidRPr="001C1D7D">
              <w:rPr>
                <w:sz w:val="16"/>
                <w:szCs w:val="16"/>
              </w:rPr>
              <w:t>62 937 023,11 PLN</w:t>
            </w:r>
          </w:p>
        </w:tc>
        <w:tc>
          <w:tcPr>
            <w:tcW w:w="421" w:type="pct"/>
            <w:tcBorders>
              <w:top w:val="nil"/>
              <w:left w:val="nil"/>
              <w:bottom w:val="nil"/>
              <w:right w:val="nil"/>
            </w:tcBorders>
            <w:shd w:val="clear" w:color="auto" w:fill="auto"/>
            <w:noWrap/>
            <w:vAlign w:val="center"/>
            <w:hideMark/>
          </w:tcPr>
          <w:p w14:paraId="0C5CAF98" w14:textId="77777777" w:rsidR="001C1D7D" w:rsidRPr="001C1D7D" w:rsidRDefault="001C1D7D" w:rsidP="001C1D7D">
            <w:pPr>
              <w:jc w:val="right"/>
              <w:rPr>
                <w:sz w:val="16"/>
                <w:szCs w:val="16"/>
              </w:rPr>
            </w:pPr>
          </w:p>
        </w:tc>
      </w:tr>
      <w:tr w:rsidR="001C1D7D" w:rsidRPr="001C1D7D" w14:paraId="06581960"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6D41E14B"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vAlign w:val="center"/>
            <w:hideMark/>
          </w:tcPr>
          <w:p w14:paraId="136CDE0E" w14:textId="77777777" w:rsidR="001C1D7D" w:rsidRPr="001C1D7D" w:rsidRDefault="001C1D7D" w:rsidP="001C1D7D">
            <w:pPr>
              <w:jc w:val="both"/>
              <w:rPr>
                <w:color w:val="000000"/>
                <w:sz w:val="16"/>
                <w:szCs w:val="16"/>
              </w:rPr>
            </w:pPr>
            <w:proofErr w:type="spellStart"/>
            <w:r w:rsidRPr="001C1D7D">
              <w:rPr>
                <w:color w:val="000000"/>
                <w:sz w:val="16"/>
                <w:szCs w:val="16"/>
              </w:rPr>
              <w:t>al..Mickiewicza</w:t>
            </w:r>
            <w:proofErr w:type="spellEnd"/>
            <w:r w:rsidRPr="001C1D7D">
              <w:rPr>
                <w:color w:val="000000"/>
                <w:sz w:val="16"/>
                <w:szCs w:val="16"/>
              </w:rPr>
              <w:t xml:space="preserve"> 30</w:t>
            </w:r>
          </w:p>
        </w:tc>
        <w:tc>
          <w:tcPr>
            <w:tcW w:w="764" w:type="pct"/>
            <w:tcBorders>
              <w:top w:val="nil"/>
              <w:left w:val="nil"/>
              <w:bottom w:val="single" w:sz="4" w:space="0" w:color="auto"/>
              <w:right w:val="single" w:sz="4" w:space="0" w:color="auto"/>
            </w:tcBorders>
            <w:shd w:val="clear" w:color="auto" w:fill="auto"/>
            <w:noWrap/>
            <w:vAlign w:val="center"/>
            <w:hideMark/>
          </w:tcPr>
          <w:p w14:paraId="528F7076" w14:textId="77777777" w:rsidR="001C1D7D" w:rsidRPr="001C1D7D" w:rsidRDefault="001C1D7D" w:rsidP="001C1D7D">
            <w:pPr>
              <w:rPr>
                <w:color w:val="000000"/>
                <w:sz w:val="16"/>
                <w:szCs w:val="16"/>
              </w:rPr>
            </w:pPr>
            <w:r w:rsidRPr="001C1D7D">
              <w:rPr>
                <w:color w:val="000000"/>
                <w:sz w:val="16"/>
                <w:szCs w:val="16"/>
              </w:rPr>
              <w:t>GMACH GŁÓWNY AO</w:t>
            </w:r>
          </w:p>
        </w:tc>
        <w:tc>
          <w:tcPr>
            <w:tcW w:w="634" w:type="pct"/>
            <w:tcBorders>
              <w:top w:val="nil"/>
              <w:left w:val="nil"/>
              <w:bottom w:val="single" w:sz="4" w:space="0" w:color="auto"/>
              <w:right w:val="single" w:sz="4" w:space="0" w:color="auto"/>
            </w:tcBorders>
            <w:shd w:val="clear" w:color="auto" w:fill="auto"/>
            <w:vAlign w:val="center"/>
            <w:hideMark/>
          </w:tcPr>
          <w:p w14:paraId="63DA539B"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nil"/>
              <w:left w:val="nil"/>
              <w:bottom w:val="single" w:sz="4" w:space="0" w:color="auto"/>
              <w:right w:val="single" w:sz="4" w:space="0" w:color="auto"/>
            </w:tcBorders>
            <w:shd w:val="clear" w:color="auto" w:fill="auto"/>
            <w:vAlign w:val="center"/>
            <w:hideMark/>
          </w:tcPr>
          <w:p w14:paraId="49C63AFF"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54D232BC" w14:textId="77777777" w:rsidR="001C1D7D" w:rsidRPr="001C1D7D" w:rsidRDefault="001C1D7D" w:rsidP="001C1D7D">
            <w:pPr>
              <w:jc w:val="right"/>
              <w:rPr>
                <w:color w:val="000000"/>
                <w:sz w:val="16"/>
                <w:szCs w:val="16"/>
              </w:rPr>
            </w:pPr>
            <w:r w:rsidRPr="001C1D7D">
              <w:rPr>
                <w:color w:val="000000"/>
                <w:sz w:val="16"/>
                <w:szCs w:val="16"/>
              </w:rPr>
              <w:t>25 250 025,97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1EF137EE" w14:textId="77777777" w:rsidR="001C1D7D" w:rsidRPr="001C1D7D" w:rsidRDefault="001C1D7D" w:rsidP="001C1D7D">
            <w:pPr>
              <w:jc w:val="center"/>
              <w:rPr>
                <w:sz w:val="16"/>
                <w:szCs w:val="16"/>
              </w:rPr>
            </w:pPr>
            <w:r w:rsidRPr="001C1D7D">
              <w:rPr>
                <w:sz w:val="16"/>
                <w:szCs w:val="16"/>
              </w:rPr>
              <w:t>31 549 190,50 PLN</w:t>
            </w:r>
          </w:p>
        </w:tc>
        <w:tc>
          <w:tcPr>
            <w:tcW w:w="519" w:type="pct"/>
            <w:tcBorders>
              <w:top w:val="nil"/>
              <w:left w:val="nil"/>
              <w:bottom w:val="nil"/>
              <w:right w:val="nil"/>
            </w:tcBorders>
            <w:shd w:val="clear" w:color="auto" w:fill="auto"/>
            <w:noWrap/>
            <w:vAlign w:val="center"/>
            <w:hideMark/>
          </w:tcPr>
          <w:p w14:paraId="26FB72F0" w14:textId="77777777" w:rsidR="001C1D7D" w:rsidRPr="001C1D7D" w:rsidRDefault="001C1D7D" w:rsidP="001C1D7D">
            <w:pPr>
              <w:jc w:val="right"/>
              <w:rPr>
                <w:sz w:val="16"/>
                <w:szCs w:val="16"/>
              </w:rPr>
            </w:pPr>
            <w:r w:rsidRPr="001C1D7D">
              <w:rPr>
                <w:sz w:val="16"/>
                <w:szCs w:val="16"/>
              </w:rPr>
              <w:t>56 799 216,47 PLN</w:t>
            </w:r>
          </w:p>
        </w:tc>
        <w:tc>
          <w:tcPr>
            <w:tcW w:w="421" w:type="pct"/>
            <w:tcBorders>
              <w:top w:val="nil"/>
              <w:left w:val="nil"/>
              <w:bottom w:val="nil"/>
              <w:right w:val="nil"/>
            </w:tcBorders>
            <w:shd w:val="clear" w:color="auto" w:fill="auto"/>
            <w:noWrap/>
            <w:vAlign w:val="center"/>
            <w:hideMark/>
          </w:tcPr>
          <w:p w14:paraId="177533FC" w14:textId="77777777" w:rsidR="001C1D7D" w:rsidRPr="001C1D7D" w:rsidRDefault="001C1D7D" w:rsidP="001C1D7D">
            <w:pPr>
              <w:jc w:val="right"/>
              <w:rPr>
                <w:sz w:val="16"/>
                <w:szCs w:val="16"/>
              </w:rPr>
            </w:pPr>
          </w:p>
        </w:tc>
      </w:tr>
      <w:tr w:rsidR="001C1D7D" w:rsidRPr="001C1D7D" w14:paraId="1B6045E8"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vAlign w:val="center"/>
            <w:hideMark/>
          </w:tcPr>
          <w:p w14:paraId="7CD22EA5"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vAlign w:val="center"/>
            <w:hideMark/>
          </w:tcPr>
          <w:p w14:paraId="265467AE" w14:textId="77777777" w:rsidR="001C1D7D" w:rsidRPr="001C1D7D" w:rsidRDefault="001C1D7D" w:rsidP="001C1D7D">
            <w:pPr>
              <w:jc w:val="both"/>
              <w:rPr>
                <w:color w:val="000000"/>
                <w:sz w:val="16"/>
                <w:szCs w:val="16"/>
              </w:rPr>
            </w:pPr>
            <w:proofErr w:type="spellStart"/>
            <w:r w:rsidRPr="001C1D7D">
              <w:rPr>
                <w:color w:val="000000"/>
                <w:sz w:val="16"/>
                <w:szCs w:val="16"/>
              </w:rPr>
              <w:t>al..Mickiewicza</w:t>
            </w:r>
            <w:proofErr w:type="spellEnd"/>
            <w:r w:rsidRPr="001C1D7D">
              <w:rPr>
                <w:color w:val="000000"/>
                <w:sz w:val="16"/>
                <w:szCs w:val="16"/>
              </w:rPr>
              <w:t xml:space="preserve"> 30</w:t>
            </w:r>
          </w:p>
        </w:tc>
        <w:tc>
          <w:tcPr>
            <w:tcW w:w="764" w:type="pct"/>
            <w:tcBorders>
              <w:top w:val="nil"/>
              <w:left w:val="nil"/>
              <w:bottom w:val="single" w:sz="4" w:space="0" w:color="auto"/>
              <w:right w:val="single" w:sz="4" w:space="0" w:color="auto"/>
            </w:tcBorders>
            <w:shd w:val="clear" w:color="auto" w:fill="auto"/>
            <w:noWrap/>
            <w:vAlign w:val="center"/>
            <w:hideMark/>
          </w:tcPr>
          <w:p w14:paraId="0F1A3BE1" w14:textId="77777777" w:rsidR="001C1D7D" w:rsidRPr="001C1D7D" w:rsidRDefault="001C1D7D" w:rsidP="001C1D7D">
            <w:pPr>
              <w:rPr>
                <w:color w:val="000000"/>
                <w:sz w:val="16"/>
                <w:szCs w:val="16"/>
              </w:rPr>
            </w:pPr>
            <w:r w:rsidRPr="001C1D7D">
              <w:rPr>
                <w:color w:val="000000"/>
                <w:sz w:val="16"/>
                <w:szCs w:val="16"/>
              </w:rPr>
              <w:t>BUDYNEK C1</w:t>
            </w:r>
          </w:p>
        </w:tc>
        <w:tc>
          <w:tcPr>
            <w:tcW w:w="634" w:type="pct"/>
            <w:tcBorders>
              <w:top w:val="nil"/>
              <w:left w:val="nil"/>
              <w:bottom w:val="single" w:sz="4" w:space="0" w:color="auto"/>
              <w:right w:val="single" w:sz="4" w:space="0" w:color="auto"/>
            </w:tcBorders>
            <w:shd w:val="clear" w:color="auto" w:fill="auto"/>
            <w:vAlign w:val="center"/>
            <w:hideMark/>
          </w:tcPr>
          <w:p w14:paraId="7C77ED05" w14:textId="77777777" w:rsidR="001C1D7D" w:rsidRPr="001C1D7D" w:rsidRDefault="001C1D7D" w:rsidP="001C1D7D">
            <w:pPr>
              <w:jc w:val="both"/>
              <w:rPr>
                <w:color w:val="000000"/>
                <w:sz w:val="16"/>
                <w:szCs w:val="16"/>
              </w:rPr>
            </w:pPr>
            <w:r w:rsidRPr="001C1D7D">
              <w:rPr>
                <w:color w:val="000000"/>
                <w:sz w:val="16"/>
                <w:szCs w:val="16"/>
              </w:rPr>
              <w:t>budynek administracyjno-dydaktyczny</w:t>
            </w:r>
          </w:p>
        </w:tc>
        <w:tc>
          <w:tcPr>
            <w:tcW w:w="403" w:type="pct"/>
            <w:tcBorders>
              <w:top w:val="nil"/>
              <w:left w:val="nil"/>
              <w:bottom w:val="single" w:sz="4" w:space="0" w:color="auto"/>
              <w:right w:val="single" w:sz="4" w:space="0" w:color="auto"/>
            </w:tcBorders>
            <w:shd w:val="clear" w:color="auto" w:fill="auto"/>
            <w:vAlign w:val="center"/>
            <w:hideMark/>
          </w:tcPr>
          <w:p w14:paraId="1FCCC132"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0D1C4FB1" w14:textId="77777777" w:rsidR="001C1D7D" w:rsidRPr="001C1D7D" w:rsidRDefault="001C1D7D" w:rsidP="001C1D7D">
            <w:pPr>
              <w:jc w:val="right"/>
              <w:rPr>
                <w:color w:val="000000"/>
                <w:sz w:val="16"/>
                <w:szCs w:val="16"/>
              </w:rPr>
            </w:pPr>
            <w:r w:rsidRPr="001C1D7D">
              <w:rPr>
                <w:color w:val="000000"/>
                <w:sz w:val="16"/>
                <w:szCs w:val="16"/>
              </w:rPr>
              <w:t>7 789 426,84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1229F971" w14:textId="77777777" w:rsidR="001C1D7D" w:rsidRPr="001C1D7D" w:rsidRDefault="001C1D7D" w:rsidP="001C1D7D">
            <w:pPr>
              <w:jc w:val="center"/>
              <w:rPr>
                <w:sz w:val="16"/>
                <w:szCs w:val="16"/>
              </w:rPr>
            </w:pPr>
            <w:r w:rsidRPr="001C1D7D">
              <w:rPr>
                <w:sz w:val="16"/>
                <w:szCs w:val="16"/>
              </w:rPr>
              <w:t>39 578 861,13 PLN</w:t>
            </w:r>
          </w:p>
        </w:tc>
        <w:tc>
          <w:tcPr>
            <w:tcW w:w="519" w:type="pct"/>
            <w:tcBorders>
              <w:top w:val="nil"/>
              <w:left w:val="nil"/>
              <w:bottom w:val="nil"/>
              <w:right w:val="nil"/>
            </w:tcBorders>
            <w:shd w:val="clear" w:color="auto" w:fill="auto"/>
            <w:noWrap/>
            <w:vAlign w:val="center"/>
            <w:hideMark/>
          </w:tcPr>
          <w:p w14:paraId="6F532A1B" w14:textId="77777777" w:rsidR="001C1D7D" w:rsidRPr="001C1D7D" w:rsidRDefault="001C1D7D" w:rsidP="001C1D7D">
            <w:pPr>
              <w:jc w:val="right"/>
              <w:rPr>
                <w:sz w:val="16"/>
                <w:szCs w:val="16"/>
              </w:rPr>
            </w:pPr>
            <w:r w:rsidRPr="001C1D7D">
              <w:rPr>
                <w:sz w:val="16"/>
                <w:szCs w:val="16"/>
              </w:rPr>
              <w:t>47 368 287,97 PLN</w:t>
            </w:r>
          </w:p>
        </w:tc>
        <w:tc>
          <w:tcPr>
            <w:tcW w:w="421" w:type="pct"/>
            <w:tcBorders>
              <w:top w:val="nil"/>
              <w:left w:val="nil"/>
              <w:bottom w:val="nil"/>
              <w:right w:val="nil"/>
            </w:tcBorders>
            <w:shd w:val="clear" w:color="auto" w:fill="auto"/>
            <w:noWrap/>
            <w:vAlign w:val="center"/>
            <w:hideMark/>
          </w:tcPr>
          <w:p w14:paraId="648347A4" w14:textId="77777777" w:rsidR="001C1D7D" w:rsidRPr="001C1D7D" w:rsidRDefault="001C1D7D" w:rsidP="001C1D7D">
            <w:pPr>
              <w:jc w:val="right"/>
              <w:rPr>
                <w:sz w:val="16"/>
                <w:szCs w:val="16"/>
              </w:rPr>
            </w:pPr>
          </w:p>
        </w:tc>
      </w:tr>
      <w:tr w:rsidR="001C1D7D" w:rsidRPr="001C1D7D" w14:paraId="794A94D3" w14:textId="77777777" w:rsidTr="001C1D7D">
        <w:trPr>
          <w:trHeight w:val="504"/>
        </w:trPr>
        <w:tc>
          <w:tcPr>
            <w:tcW w:w="548" w:type="pct"/>
            <w:tcBorders>
              <w:top w:val="nil"/>
              <w:left w:val="single" w:sz="4" w:space="0" w:color="auto"/>
              <w:bottom w:val="single" w:sz="4" w:space="0" w:color="auto"/>
              <w:right w:val="single" w:sz="4" w:space="0" w:color="auto"/>
            </w:tcBorders>
            <w:shd w:val="clear" w:color="auto" w:fill="auto"/>
            <w:noWrap/>
            <w:vAlign w:val="center"/>
            <w:hideMark/>
          </w:tcPr>
          <w:p w14:paraId="57669B43" w14:textId="77777777" w:rsidR="001C1D7D" w:rsidRPr="001C1D7D" w:rsidRDefault="001C1D7D" w:rsidP="001C1D7D">
            <w:pPr>
              <w:rPr>
                <w:color w:val="000000"/>
                <w:sz w:val="16"/>
                <w:szCs w:val="16"/>
              </w:rPr>
            </w:pPr>
            <w:r w:rsidRPr="001C1D7D">
              <w:rPr>
                <w:color w:val="000000"/>
                <w:sz w:val="16"/>
                <w:szCs w:val="16"/>
              </w:rPr>
              <w:t>Kraków</w:t>
            </w:r>
          </w:p>
        </w:tc>
        <w:tc>
          <w:tcPr>
            <w:tcW w:w="569" w:type="pct"/>
            <w:tcBorders>
              <w:top w:val="nil"/>
              <w:left w:val="nil"/>
              <w:bottom w:val="single" w:sz="4" w:space="0" w:color="auto"/>
              <w:right w:val="single" w:sz="4" w:space="0" w:color="auto"/>
            </w:tcBorders>
            <w:shd w:val="clear" w:color="auto" w:fill="auto"/>
            <w:noWrap/>
            <w:vAlign w:val="center"/>
            <w:hideMark/>
          </w:tcPr>
          <w:p w14:paraId="165F4C35" w14:textId="77777777" w:rsidR="001C1D7D" w:rsidRPr="001C1D7D" w:rsidRDefault="001C1D7D" w:rsidP="001C1D7D">
            <w:pPr>
              <w:rPr>
                <w:color w:val="000000"/>
                <w:sz w:val="16"/>
                <w:szCs w:val="16"/>
              </w:rPr>
            </w:pPr>
            <w:r w:rsidRPr="001C1D7D">
              <w:rPr>
                <w:color w:val="000000"/>
                <w:sz w:val="16"/>
                <w:szCs w:val="16"/>
              </w:rPr>
              <w:t>ul. Czarnowiejska 74</w:t>
            </w:r>
          </w:p>
        </w:tc>
        <w:tc>
          <w:tcPr>
            <w:tcW w:w="764" w:type="pct"/>
            <w:tcBorders>
              <w:top w:val="nil"/>
              <w:left w:val="nil"/>
              <w:bottom w:val="single" w:sz="4" w:space="0" w:color="auto"/>
              <w:right w:val="single" w:sz="4" w:space="0" w:color="auto"/>
            </w:tcBorders>
            <w:shd w:val="clear" w:color="auto" w:fill="auto"/>
            <w:noWrap/>
            <w:vAlign w:val="center"/>
            <w:hideMark/>
          </w:tcPr>
          <w:p w14:paraId="60FB5230" w14:textId="77777777" w:rsidR="001C1D7D" w:rsidRPr="001C1D7D" w:rsidRDefault="001C1D7D" w:rsidP="001C1D7D">
            <w:pPr>
              <w:rPr>
                <w:color w:val="000000"/>
                <w:sz w:val="16"/>
                <w:szCs w:val="16"/>
              </w:rPr>
            </w:pPr>
            <w:r w:rsidRPr="001C1D7D">
              <w:rPr>
                <w:color w:val="000000"/>
                <w:sz w:val="16"/>
                <w:szCs w:val="16"/>
              </w:rPr>
              <w:t>BUDYNEK B9</w:t>
            </w:r>
          </w:p>
        </w:tc>
        <w:tc>
          <w:tcPr>
            <w:tcW w:w="634" w:type="pct"/>
            <w:tcBorders>
              <w:top w:val="nil"/>
              <w:left w:val="nil"/>
              <w:bottom w:val="single" w:sz="4" w:space="0" w:color="auto"/>
              <w:right w:val="single" w:sz="4" w:space="0" w:color="auto"/>
            </w:tcBorders>
            <w:shd w:val="clear" w:color="auto" w:fill="auto"/>
            <w:vAlign w:val="center"/>
            <w:hideMark/>
          </w:tcPr>
          <w:p w14:paraId="248CD979" w14:textId="77777777" w:rsidR="001C1D7D" w:rsidRPr="001C1D7D" w:rsidRDefault="001C1D7D" w:rsidP="001C1D7D">
            <w:pPr>
              <w:rPr>
                <w:color w:val="000000"/>
                <w:sz w:val="16"/>
                <w:szCs w:val="16"/>
              </w:rPr>
            </w:pPr>
            <w:r w:rsidRPr="001C1D7D">
              <w:rPr>
                <w:color w:val="000000"/>
                <w:sz w:val="16"/>
                <w:szCs w:val="16"/>
              </w:rPr>
              <w:t>budynek dydaktyczno-naukowy</w:t>
            </w:r>
          </w:p>
        </w:tc>
        <w:tc>
          <w:tcPr>
            <w:tcW w:w="403" w:type="pct"/>
            <w:tcBorders>
              <w:top w:val="nil"/>
              <w:left w:val="nil"/>
              <w:bottom w:val="single" w:sz="4" w:space="0" w:color="auto"/>
              <w:right w:val="single" w:sz="4" w:space="0" w:color="auto"/>
            </w:tcBorders>
            <w:shd w:val="clear" w:color="auto" w:fill="auto"/>
            <w:vAlign w:val="center"/>
            <w:hideMark/>
          </w:tcPr>
          <w:p w14:paraId="4A7FCF39" w14:textId="77777777" w:rsidR="001C1D7D" w:rsidRPr="001C1D7D" w:rsidRDefault="001C1D7D" w:rsidP="001C1D7D">
            <w:pPr>
              <w:jc w:val="center"/>
              <w:rPr>
                <w:color w:val="000000"/>
                <w:sz w:val="16"/>
                <w:szCs w:val="16"/>
              </w:rPr>
            </w:pPr>
            <w:r w:rsidRPr="001C1D7D">
              <w:rPr>
                <w:color w:val="000000"/>
                <w:sz w:val="16"/>
                <w:szCs w:val="16"/>
              </w:rPr>
              <w:t>Księgowa brutto</w:t>
            </w:r>
          </w:p>
        </w:tc>
        <w:tc>
          <w:tcPr>
            <w:tcW w:w="622" w:type="pct"/>
            <w:tcBorders>
              <w:top w:val="nil"/>
              <w:left w:val="nil"/>
              <w:bottom w:val="single" w:sz="4" w:space="0" w:color="auto"/>
              <w:right w:val="nil"/>
            </w:tcBorders>
            <w:shd w:val="clear" w:color="auto" w:fill="auto"/>
            <w:noWrap/>
            <w:vAlign w:val="center"/>
            <w:hideMark/>
          </w:tcPr>
          <w:p w14:paraId="243D9680" w14:textId="77777777" w:rsidR="001C1D7D" w:rsidRPr="001C1D7D" w:rsidRDefault="001C1D7D" w:rsidP="001C1D7D">
            <w:pPr>
              <w:jc w:val="right"/>
              <w:rPr>
                <w:color w:val="000000"/>
                <w:sz w:val="16"/>
                <w:szCs w:val="16"/>
              </w:rPr>
            </w:pPr>
            <w:r w:rsidRPr="001C1D7D">
              <w:rPr>
                <w:color w:val="000000"/>
                <w:sz w:val="16"/>
                <w:szCs w:val="16"/>
              </w:rPr>
              <w:t>13 989 057,54 PLN</w:t>
            </w:r>
          </w:p>
        </w:tc>
        <w:tc>
          <w:tcPr>
            <w:tcW w:w="519" w:type="pct"/>
            <w:tcBorders>
              <w:top w:val="nil"/>
              <w:left w:val="single" w:sz="4" w:space="0" w:color="auto"/>
              <w:bottom w:val="single" w:sz="4" w:space="0" w:color="auto"/>
              <w:right w:val="single" w:sz="4" w:space="0" w:color="auto"/>
            </w:tcBorders>
            <w:shd w:val="clear" w:color="000000" w:fill="FFC000"/>
            <w:noWrap/>
            <w:vAlign w:val="center"/>
            <w:hideMark/>
          </w:tcPr>
          <w:p w14:paraId="69C36957" w14:textId="77777777" w:rsidR="001C1D7D" w:rsidRPr="001C1D7D" w:rsidRDefault="001C1D7D" w:rsidP="001C1D7D">
            <w:pPr>
              <w:jc w:val="center"/>
              <w:rPr>
                <w:sz w:val="16"/>
                <w:szCs w:val="16"/>
              </w:rPr>
            </w:pPr>
            <w:r w:rsidRPr="001C1D7D">
              <w:rPr>
                <w:sz w:val="16"/>
                <w:szCs w:val="16"/>
              </w:rPr>
              <w:t>32 116 920,45 PLN</w:t>
            </w:r>
          </w:p>
        </w:tc>
        <w:tc>
          <w:tcPr>
            <w:tcW w:w="519" w:type="pct"/>
            <w:tcBorders>
              <w:top w:val="nil"/>
              <w:left w:val="nil"/>
              <w:bottom w:val="nil"/>
              <w:right w:val="nil"/>
            </w:tcBorders>
            <w:shd w:val="clear" w:color="auto" w:fill="auto"/>
            <w:noWrap/>
            <w:vAlign w:val="center"/>
            <w:hideMark/>
          </w:tcPr>
          <w:p w14:paraId="08AD1B55" w14:textId="77777777" w:rsidR="001C1D7D" w:rsidRPr="001C1D7D" w:rsidRDefault="001C1D7D" w:rsidP="001C1D7D">
            <w:pPr>
              <w:jc w:val="right"/>
              <w:rPr>
                <w:sz w:val="16"/>
                <w:szCs w:val="16"/>
              </w:rPr>
            </w:pPr>
            <w:r w:rsidRPr="001C1D7D">
              <w:rPr>
                <w:sz w:val="16"/>
                <w:szCs w:val="16"/>
              </w:rPr>
              <w:t>46 105 977,99 PLN</w:t>
            </w:r>
          </w:p>
        </w:tc>
        <w:tc>
          <w:tcPr>
            <w:tcW w:w="421" w:type="pct"/>
            <w:tcBorders>
              <w:top w:val="nil"/>
              <w:left w:val="nil"/>
              <w:bottom w:val="nil"/>
              <w:right w:val="nil"/>
            </w:tcBorders>
            <w:shd w:val="clear" w:color="auto" w:fill="auto"/>
            <w:noWrap/>
            <w:vAlign w:val="center"/>
            <w:hideMark/>
          </w:tcPr>
          <w:p w14:paraId="73FE2E7E" w14:textId="77777777" w:rsidR="001C1D7D" w:rsidRPr="001C1D7D" w:rsidRDefault="001C1D7D" w:rsidP="001C1D7D">
            <w:pPr>
              <w:jc w:val="right"/>
              <w:rPr>
                <w:sz w:val="16"/>
                <w:szCs w:val="16"/>
              </w:rPr>
            </w:pPr>
          </w:p>
        </w:tc>
      </w:tr>
    </w:tbl>
    <w:p w14:paraId="3D3C6900" w14:textId="77777777" w:rsidR="001C1D7D" w:rsidRPr="001C1D7D" w:rsidRDefault="001C1D7D" w:rsidP="001C1D7D">
      <w:pPr>
        <w:spacing w:before="240" w:after="200" w:line="276" w:lineRule="auto"/>
        <w:jc w:val="both"/>
        <w:rPr>
          <w:rFonts w:eastAsia="Calibri"/>
          <w:sz w:val="22"/>
          <w:szCs w:val="22"/>
        </w:rPr>
      </w:pPr>
      <w:r w:rsidRPr="001C1D7D">
        <w:rPr>
          <w:rFonts w:eastAsia="Calibri"/>
          <w:sz w:val="22"/>
          <w:szCs w:val="22"/>
        </w:rPr>
        <w:t xml:space="preserve">Do kalkulacji Ubezpieczyciela pozostaje ewentualne bardziej precyzyjne wyliczenie, w oparciu o posiadane narzędzia. </w:t>
      </w:r>
    </w:p>
    <w:p w14:paraId="5194F2B3"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40</w:t>
      </w:r>
      <w:r w:rsidRPr="001C1D7D">
        <w:rPr>
          <w:rFonts w:eastAsia="Calibri"/>
          <w:sz w:val="22"/>
          <w:szCs w:val="22"/>
          <w:lang w:eastAsia="en-US"/>
        </w:rPr>
        <w:t xml:space="preserve">. </w:t>
      </w:r>
      <w:r w:rsidRPr="001C1D7D">
        <w:rPr>
          <w:sz w:val="22"/>
          <w:szCs w:val="22"/>
          <w:lang w:eastAsia="en-US"/>
        </w:rPr>
        <w:t xml:space="preserve">Zwracamy się z uprzejmą prośbą o potwierdzenie, że przedmiotem ubezpieczenia nie są wały, budowle hydrotechniczne, zbiorniki retencyjne, zapory itp. </w:t>
      </w:r>
    </w:p>
    <w:p w14:paraId="5A2FA4BA"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w:t>
      </w:r>
      <w:r w:rsidRPr="001C1D7D">
        <w:rPr>
          <w:sz w:val="22"/>
          <w:szCs w:val="22"/>
          <w:lang w:eastAsia="en-US"/>
        </w:rPr>
        <w:t xml:space="preserve">wały, budowle hydrotechniczne, zbiorniki retencyjne, zapory itp. najczęściej księgowane są w grupie II KŚT.  Wykaz mienia zgłaszany do ubezpieczenia w ramach </w:t>
      </w:r>
      <w:r w:rsidRPr="001C1D7D">
        <w:rPr>
          <w:sz w:val="22"/>
          <w:szCs w:val="22"/>
          <w:lang w:eastAsia="en-US"/>
        </w:rPr>
        <w:br/>
        <w:t xml:space="preserve">gr. II KŚT stanowi Załącznik nr 18 do SWZ. Dodatkowo wały, budowle hydrotechniczne, zbiorniki retencyjne, zapory oraz inne budowle mogą być księgowane wraz z budynkiem i znajdować się </w:t>
      </w:r>
      <w:r w:rsidRPr="001C1D7D">
        <w:rPr>
          <w:sz w:val="22"/>
          <w:szCs w:val="22"/>
          <w:lang w:eastAsia="en-US"/>
        </w:rPr>
        <w:br/>
        <w:t>w wartościach gr. I.</w:t>
      </w:r>
    </w:p>
    <w:p w14:paraId="70CF5C64"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lastRenderedPageBreak/>
        <w:t>41</w:t>
      </w:r>
      <w:r w:rsidRPr="001C1D7D">
        <w:rPr>
          <w:rFonts w:eastAsia="Calibri"/>
          <w:sz w:val="22"/>
          <w:szCs w:val="22"/>
          <w:lang w:eastAsia="en-US"/>
        </w:rPr>
        <w:t xml:space="preserve">. </w:t>
      </w:r>
      <w:r w:rsidRPr="001C1D7D">
        <w:rPr>
          <w:sz w:val="22"/>
          <w:szCs w:val="22"/>
          <w:lang w:eastAsia="en-US"/>
        </w:rPr>
        <w:t>Zwracamy się z uprzejmą prośbą o potwierdzenie, że przedmiotem ubezpieczenia nie są drogi, mosty, wiadukty i przepusty itp.</w:t>
      </w:r>
    </w:p>
    <w:p w14:paraId="5E186CF3" w14:textId="77777777" w:rsidR="001C1D7D" w:rsidRPr="001C1D7D" w:rsidRDefault="001C1D7D" w:rsidP="001C1D7D">
      <w:pPr>
        <w:spacing w:line="276" w:lineRule="auto"/>
        <w:jc w:val="both"/>
        <w:rPr>
          <w:sz w:val="22"/>
          <w:szCs w:val="22"/>
          <w:lang w:eastAsia="en-US"/>
        </w:rPr>
      </w:pPr>
      <w:r w:rsidRPr="001C1D7D">
        <w:rPr>
          <w:sz w:val="22"/>
          <w:szCs w:val="22"/>
          <w:lang w:eastAsia="en-US"/>
        </w:rPr>
        <w:t>W przypadku braku potwierdzenia powyższego prosimy o wykreślenie tego mienia z zakresu ubezpieczenia.</w:t>
      </w:r>
    </w:p>
    <w:p w14:paraId="6A18939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o odpowiednią modyfikację SWZ w tym zakresie.</w:t>
      </w:r>
    </w:p>
    <w:p w14:paraId="4BE32EF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Zamawiający udzielił w tym zakresie odpowiedzi w pkt. 40.</w:t>
      </w:r>
    </w:p>
    <w:p w14:paraId="658CD600"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42</w:t>
      </w:r>
      <w:r w:rsidRPr="001C1D7D">
        <w:rPr>
          <w:rFonts w:eastAsia="Calibri"/>
          <w:sz w:val="22"/>
          <w:szCs w:val="22"/>
          <w:lang w:eastAsia="en-US"/>
        </w:rPr>
        <w:t xml:space="preserve">. </w:t>
      </w:r>
      <w:r w:rsidRPr="001C1D7D">
        <w:rPr>
          <w:sz w:val="22"/>
          <w:szCs w:val="22"/>
          <w:lang w:eastAsia="en-US"/>
        </w:rPr>
        <w:t>Zwracamy się z uprzejmą prośbą o przesłanie wykazu dzieł sztuki, antyków, przedmiotów kolekcjonerskich, który będzie zawierał m.in. następujące informacje:</w:t>
      </w:r>
    </w:p>
    <w:p w14:paraId="66FAA0E7" w14:textId="77777777" w:rsidR="001C1D7D" w:rsidRPr="001C1D7D" w:rsidRDefault="001C1D7D" w:rsidP="001C1D7D">
      <w:pPr>
        <w:spacing w:line="276" w:lineRule="auto"/>
        <w:jc w:val="both"/>
        <w:rPr>
          <w:sz w:val="22"/>
          <w:szCs w:val="22"/>
          <w:lang w:eastAsia="en-US"/>
        </w:rPr>
      </w:pPr>
      <w:r w:rsidRPr="001C1D7D">
        <w:rPr>
          <w:sz w:val="22"/>
          <w:szCs w:val="22"/>
          <w:lang w:eastAsia="en-US"/>
        </w:rPr>
        <w:t>a. Jednostkową wartość każdego dzieła sztuki, antyku czy przedmiotu kolekcjonerskiego.</w:t>
      </w:r>
    </w:p>
    <w:p w14:paraId="37FBB521" w14:textId="77777777" w:rsidR="001C1D7D" w:rsidRPr="001C1D7D" w:rsidRDefault="001C1D7D" w:rsidP="001C1D7D">
      <w:pPr>
        <w:spacing w:line="276" w:lineRule="auto"/>
        <w:jc w:val="both"/>
        <w:rPr>
          <w:sz w:val="22"/>
          <w:szCs w:val="22"/>
          <w:lang w:eastAsia="en-US"/>
        </w:rPr>
      </w:pPr>
      <w:r w:rsidRPr="001C1D7D">
        <w:rPr>
          <w:sz w:val="22"/>
          <w:szCs w:val="22"/>
          <w:lang w:eastAsia="en-US"/>
        </w:rPr>
        <w:t>b. Jednostkowy opis takiego mienia (autor, rodzaj mienia, rok powstania)</w:t>
      </w:r>
    </w:p>
    <w:p w14:paraId="4E608C74"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c. Podanie łącznej wartości takiego mienia. </w:t>
      </w:r>
    </w:p>
    <w:p w14:paraId="68F91355" w14:textId="77777777" w:rsidR="001C1D7D" w:rsidRPr="001C1D7D" w:rsidRDefault="001C1D7D" w:rsidP="001C1D7D">
      <w:pPr>
        <w:spacing w:after="200" w:line="276" w:lineRule="auto"/>
        <w:jc w:val="both"/>
        <w:rPr>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łączna </w:t>
      </w:r>
      <w:r w:rsidRPr="001C1D7D">
        <w:rPr>
          <w:sz w:val="22"/>
          <w:szCs w:val="22"/>
          <w:lang w:eastAsia="en-US"/>
        </w:rPr>
        <w:t xml:space="preserve">wartość księgowa takiego mienia nie przekracza 610.000 zł.  Zamawiający może udostępnić wykaz tego mienia jako dokument poufny.  W tym celu prosimy złożyć odpowiedni wniosek. </w:t>
      </w:r>
    </w:p>
    <w:p w14:paraId="366791E0"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43</w:t>
      </w:r>
      <w:r w:rsidRPr="001C1D7D">
        <w:rPr>
          <w:rFonts w:eastAsia="Calibri"/>
          <w:sz w:val="22"/>
          <w:szCs w:val="22"/>
          <w:lang w:eastAsia="en-US"/>
        </w:rPr>
        <w:t xml:space="preserve">. </w:t>
      </w:r>
      <w:r w:rsidRPr="001C1D7D">
        <w:rPr>
          <w:sz w:val="22"/>
          <w:szCs w:val="22"/>
          <w:lang w:eastAsia="en-US"/>
        </w:rPr>
        <w:t>Prosimy o przesłanie szczegółowego wykazu sprzętu elektronicznego, zawierającego m.in. następujące informacje:</w:t>
      </w:r>
    </w:p>
    <w:p w14:paraId="3E540ABA" w14:textId="77777777" w:rsidR="001C1D7D" w:rsidRPr="001C1D7D" w:rsidRDefault="001C1D7D" w:rsidP="001C1D7D">
      <w:pPr>
        <w:spacing w:line="276" w:lineRule="auto"/>
        <w:jc w:val="both"/>
        <w:rPr>
          <w:sz w:val="22"/>
          <w:szCs w:val="22"/>
          <w:lang w:eastAsia="en-US"/>
        </w:rPr>
      </w:pPr>
      <w:r w:rsidRPr="001C1D7D">
        <w:rPr>
          <w:sz w:val="22"/>
          <w:szCs w:val="22"/>
          <w:lang w:eastAsia="en-US"/>
        </w:rPr>
        <w:t>a. Rodzaj/typ sprzętu,</w:t>
      </w:r>
    </w:p>
    <w:p w14:paraId="392C5EEF" w14:textId="77777777" w:rsidR="001C1D7D" w:rsidRPr="001C1D7D" w:rsidRDefault="001C1D7D" w:rsidP="001C1D7D">
      <w:pPr>
        <w:spacing w:line="276" w:lineRule="auto"/>
        <w:jc w:val="both"/>
        <w:rPr>
          <w:sz w:val="22"/>
          <w:szCs w:val="22"/>
          <w:lang w:eastAsia="en-US"/>
        </w:rPr>
      </w:pPr>
      <w:r w:rsidRPr="001C1D7D">
        <w:rPr>
          <w:sz w:val="22"/>
          <w:szCs w:val="22"/>
          <w:lang w:eastAsia="en-US"/>
        </w:rPr>
        <w:t>b. Jednostkową wartość sprzętu,</w:t>
      </w:r>
    </w:p>
    <w:p w14:paraId="7642B6BC" w14:textId="77777777" w:rsidR="001C1D7D" w:rsidRPr="001C1D7D" w:rsidRDefault="001C1D7D" w:rsidP="001C1D7D">
      <w:pPr>
        <w:spacing w:line="276" w:lineRule="auto"/>
        <w:jc w:val="both"/>
        <w:rPr>
          <w:sz w:val="22"/>
          <w:szCs w:val="22"/>
          <w:lang w:eastAsia="en-US"/>
        </w:rPr>
      </w:pPr>
      <w:r w:rsidRPr="001C1D7D">
        <w:rPr>
          <w:sz w:val="22"/>
          <w:szCs w:val="22"/>
          <w:lang w:eastAsia="en-US"/>
        </w:rPr>
        <w:t>c.  rok produkcji</w:t>
      </w:r>
    </w:p>
    <w:p w14:paraId="7869482C" w14:textId="77777777" w:rsidR="001C1D7D" w:rsidRPr="001C1D7D" w:rsidRDefault="001C1D7D" w:rsidP="001C1D7D">
      <w:pPr>
        <w:spacing w:line="276" w:lineRule="auto"/>
        <w:jc w:val="both"/>
        <w:rPr>
          <w:sz w:val="22"/>
          <w:szCs w:val="22"/>
          <w:lang w:eastAsia="en-US"/>
        </w:rPr>
      </w:pPr>
      <w:r w:rsidRPr="001C1D7D">
        <w:rPr>
          <w:sz w:val="22"/>
          <w:szCs w:val="22"/>
          <w:lang w:eastAsia="en-US"/>
        </w:rPr>
        <w:t>d. Podział na sprzęt stacjonarny, przenośny, medyczny.</w:t>
      </w:r>
    </w:p>
    <w:p w14:paraId="7A02C62D"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Zamawiający informuje, że w</w:t>
      </w:r>
      <w:r w:rsidRPr="001C1D7D">
        <w:rPr>
          <w:sz w:val="22"/>
          <w:szCs w:val="22"/>
          <w:lang w:eastAsia="en-US"/>
        </w:rPr>
        <w:t xml:space="preserve"> Elemencie II do ochrony ubezpieczeniowej zgłoszony jest sprzęt o jednostkowej wartości przekraczającej 500 </w:t>
      </w:r>
      <w:proofErr w:type="spellStart"/>
      <w:r w:rsidRPr="001C1D7D">
        <w:rPr>
          <w:sz w:val="22"/>
          <w:szCs w:val="22"/>
          <w:lang w:eastAsia="en-US"/>
        </w:rPr>
        <w:t>tys</w:t>
      </w:r>
      <w:proofErr w:type="spellEnd"/>
      <w:r w:rsidRPr="001C1D7D">
        <w:rPr>
          <w:sz w:val="22"/>
          <w:szCs w:val="22"/>
          <w:lang w:eastAsia="en-US"/>
        </w:rPr>
        <w:t xml:space="preserve"> zł - Załącznik 10A, 10B.  Wykaz zawiera sprzęt bez względu na datę produkcji.  Natomiast, pozostała część sprzętu elektronicznego zarejestrowana jest jako środek trwały lub mienie nisko cenne (wg obecnych przepisów rachunkowych: sprzęt </w:t>
      </w:r>
      <w:r w:rsidRPr="001C1D7D">
        <w:rPr>
          <w:sz w:val="22"/>
          <w:szCs w:val="22"/>
          <w:lang w:eastAsia="en-US"/>
        </w:rPr>
        <w:br/>
        <w:t xml:space="preserve">o wartości do 10.000 zł).  Dla tych przedmiotów ubezpieczenia wprowadzono w SWZ ograniczenie odpowiedzialności Ubezpieczyciela.  Jest to sprzęt bez względu na datę produkcji. </w:t>
      </w:r>
    </w:p>
    <w:p w14:paraId="5779B8D6"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44.</w:t>
      </w:r>
      <w:r w:rsidRPr="001C1D7D">
        <w:rPr>
          <w:rFonts w:eastAsia="Calibri"/>
          <w:sz w:val="22"/>
          <w:szCs w:val="22"/>
          <w:lang w:eastAsia="en-US"/>
        </w:rPr>
        <w:t xml:space="preserve"> </w:t>
      </w:r>
      <w:r w:rsidRPr="001C1D7D">
        <w:rPr>
          <w:sz w:val="22"/>
          <w:szCs w:val="22"/>
          <w:lang w:eastAsia="en-US"/>
        </w:rPr>
        <w:t xml:space="preserve">Zwracamy się z uprzejmą prośbą o informację w odniesieniu do budynków drewnianych </w:t>
      </w:r>
      <w:r w:rsidRPr="001C1D7D">
        <w:rPr>
          <w:sz w:val="22"/>
          <w:szCs w:val="22"/>
          <w:lang w:eastAsia="en-US"/>
        </w:rPr>
        <w:br/>
        <w:t xml:space="preserve">i o drewnianej konstrukcji dachu pokrytej materiałami palnymi o informację czy elementy drewniane zostały zabezpieczone ognioochronnie oraz czy instalacja elektryczna jest oddzielona od materiału palnego np. prowadzona w niepalnych </w:t>
      </w:r>
      <w:proofErr w:type="spellStart"/>
      <w:r w:rsidRPr="001C1D7D">
        <w:rPr>
          <w:sz w:val="22"/>
          <w:szCs w:val="22"/>
          <w:lang w:eastAsia="en-US"/>
        </w:rPr>
        <w:t>peszlach</w:t>
      </w:r>
      <w:proofErr w:type="spellEnd"/>
      <w:r w:rsidRPr="001C1D7D">
        <w:rPr>
          <w:sz w:val="22"/>
          <w:szCs w:val="22"/>
          <w:lang w:eastAsia="en-US"/>
        </w:rPr>
        <w:t>?</w:t>
      </w:r>
    </w:p>
    <w:p w14:paraId="73B4D9C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wymagane dane i informacje publikuje w wykazie budynków z elementami drewnianymi w konstrukcji – Załącznik 8A_Budynki z konstrukcją drewnianą. </w:t>
      </w:r>
    </w:p>
    <w:p w14:paraId="7C12D684"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45</w:t>
      </w:r>
      <w:r w:rsidRPr="001C1D7D">
        <w:rPr>
          <w:rFonts w:eastAsia="Calibri"/>
          <w:sz w:val="22"/>
          <w:szCs w:val="22"/>
          <w:lang w:eastAsia="en-US"/>
        </w:rPr>
        <w:t xml:space="preserve">. </w:t>
      </w:r>
      <w:r w:rsidRPr="001C1D7D">
        <w:rPr>
          <w:sz w:val="22"/>
          <w:szCs w:val="22"/>
          <w:lang w:eastAsia="en-US"/>
        </w:rPr>
        <w:t xml:space="preserve">Prosimy o potwierdzenie, że wszędzie, gdzie w SWZ jest mowa o limicie odpowiedzialności należy rozumieć, że jest to limit na jedno i wszystkie zdarzenia w rocznym okresie ubezpieczenia. </w:t>
      </w:r>
    </w:p>
    <w:p w14:paraId="79BC8DA5"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potwierdza powyższe. </w:t>
      </w:r>
    </w:p>
    <w:p w14:paraId="5192F158"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lastRenderedPageBreak/>
        <w:t>46</w:t>
      </w:r>
      <w:r w:rsidRPr="001C1D7D">
        <w:rPr>
          <w:rFonts w:eastAsia="Calibri"/>
          <w:sz w:val="22"/>
          <w:szCs w:val="22"/>
          <w:lang w:eastAsia="en-US"/>
        </w:rPr>
        <w:t xml:space="preserve">.  </w:t>
      </w:r>
      <w:r w:rsidRPr="001C1D7D">
        <w:rPr>
          <w:sz w:val="22"/>
          <w:szCs w:val="22"/>
          <w:lang w:eastAsia="en-US"/>
        </w:rPr>
        <w:t>Prosimy o wprowadzenie do zapisów SWZ postanowień szczególnych w następującej treści:</w:t>
      </w:r>
    </w:p>
    <w:p w14:paraId="0D41A74C"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1. W odniesieniu do lamp, odszkodowanie za szkody powstałe w wyniku zdarzeń innych niż: </w:t>
      </w:r>
    </w:p>
    <w:p w14:paraId="2ABBB86C" w14:textId="77777777" w:rsidR="001C1D7D" w:rsidRPr="001C1D7D" w:rsidRDefault="001C1D7D" w:rsidP="001C1D7D">
      <w:pPr>
        <w:spacing w:line="276" w:lineRule="auto"/>
        <w:jc w:val="both"/>
        <w:rPr>
          <w:sz w:val="22"/>
          <w:szCs w:val="22"/>
          <w:lang w:eastAsia="en-US"/>
        </w:rPr>
      </w:pPr>
      <w:r w:rsidRPr="001C1D7D">
        <w:rPr>
          <w:sz w:val="22"/>
          <w:szCs w:val="22"/>
          <w:lang w:eastAsia="en-US"/>
        </w:rPr>
        <w:t>1) pożar, przez który rozumie się działanie ognia, który przedostał się poza palenisko lub powstał bez paleniska i rozszerzył się o własnej sile,</w:t>
      </w:r>
    </w:p>
    <w:p w14:paraId="7E9EC858" w14:textId="77777777" w:rsidR="001C1D7D" w:rsidRPr="001C1D7D" w:rsidRDefault="001C1D7D" w:rsidP="001C1D7D">
      <w:pPr>
        <w:spacing w:line="276" w:lineRule="auto"/>
        <w:jc w:val="both"/>
        <w:rPr>
          <w:sz w:val="22"/>
          <w:szCs w:val="22"/>
          <w:lang w:eastAsia="en-US"/>
        </w:rPr>
      </w:pPr>
      <w:r w:rsidRPr="001C1D7D">
        <w:rPr>
          <w:sz w:val="22"/>
          <w:szCs w:val="22"/>
          <w:lang w:eastAsia="en-US"/>
        </w:rPr>
        <w:t>2) zalanie, przez które rozumie się szkody będące skutkiem:</w:t>
      </w:r>
    </w:p>
    <w:p w14:paraId="2C78D241" w14:textId="77777777" w:rsidR="001C1D7D" w:rsidRPr="001C1D7D" w:rsidRDefault="001C1D7D" w:rsidP="001C1D7D">
      <w:pPr>
        <w:spacing w:line="276" w:lineRule="auto"/>
        <w:jc w:val="both"/>
        <w:rPr>
          <w:sz w:val="22"/>
          <w:szCs w:val="22"/>
          <w:lang w:eastAsia="en-US"/>
        </w:rPr>
      </w:pPr>
      <w:r w:rsidRPr="001C1D7D">
        <w:rPr>
          <w:sz w:val="22"/>
          <w:szCs w:val="22"/>
          <w:lang w:eastAsia="en-US"/>
        </w:rPr>
        <w:t>a) niezamierzonego i nie kontrolowanego wydostania się wody, pary wodnej lub płynów z urządzeń sieci wodociągowej, kanalizacyjnej, grzewczej lub technologicznej, na skutek awarii tych urządzeń,</w:t>
      </w:r>
    </w:p>
    <w:p w14:paraId="3226CBE0" w14:textId="77777777" w:rsidR="001C1D7D" w:rsidRPr="001C1D7D" w:rsidRDefault="001C1D7D" w:rsidP="001C1D7D">
      <w:pPr>
        <w:spacing w:line="276" w:lineRule="auto"/>
        <w:jc w:val="both"/>
        <w:rPr>
          <w:sz w:val="22"/>
          <w:szCs w:val="22"/>
          <w:lang w:eastAsia="en-US"/>
        </w:rPr>
      </w:pPr>
      <w:r w:rsidRPr="001C1D7D">
        <w:rPr>
          <w:sz w:val="22"/>
          <w:szCs w:val="22"/>
          <w:lang w:eastAsia="en-US"/>
        </w:rPr>
        <w:t>b) cofnięcia się wody lub ścieków z urządzeń wodociągowych lub kanalizacyjnych,</w:t>
      </w:r>
    </w:p>
    <w:p w14:paraId="15681610" w14:textId="77777777" w:rsidR="001C1D7D" w:rsidRPr="001C1D7D" w:rsidRDefault="001C1D7D" w:rsidP="001C1D7D">
      <w:pPr>
        <w:spacing w:line="276" w:lineRule="auto"/>
        <w:jc w:val="both"/>
        <w:rPr>
          <w:sz w:val="22"/>
          <w:szCs w:val="22"/>
          <w:lang w:eastAsia="en-US"/>
        </w:rPr>
      </w:pPr>
      <w:r w:rsidRPr="001C1D7D">
        <w:rPr>
          <w:sz w:val="22"/>
          <w:szCs w:val="22"/>
          <w:lang w:eastAsia="en-US"/>
        </w:rPr>
        <w:t>c) nieumyślnego pozostawienia otwartych kranów lub innych zaworów w urządzeniach sieci określonych w lit. a),</w:t>
      </w:r>
    </w:p>
    <w:p w14:paraId="55231471"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d) samoczynnego uruchomienia się automatycznych instalacji gaśniczych (tryskaczowych lub </w:t>
      </w:r>
      <w:proofErr w:type="spellStart"/>
      <w:r w:rsidRPr="001C1D7D">
        <w:rPr>
          <w:sz w:val="22"/>
          <w:szCs w:val="22"/>
          <w:lang w:eastAsia="en-US"/>
        </w:rPr>
        <w:t>zraszaczowych</w:t>
      </w:r>
      <w:proofErr w:type="spellEnd"/>
      <w:r w:rsidRPr="001C1D7D">
        <w:rPr>
          <w:sz w:val="22"/>
          <w:szCs w:val="22"/>
          <w:lang w:eastAsia="en-US"/>
        </w:rPr>
        <w:t>), z wyłączeniem przypadków będących następstwem pożaru, prób, naprawy, przebudowy oraz modernizacji instalacji lub budynku,</w:t>
      </w:r>
    </w:p>
    <w:p w14:paraId="3DD40878"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e) deszczu nawalnego, za który uważa się opad deszczu o współczynniku wydajności co najmniej 4, który ustala się na podstawie danych pomiarowych </w:t>
      </w:r>
      <w:proofErr w:type="spellStart"/>
      <w:r w:rsidRPr="001C1D7D">
        <w:rPr>
          <w:sz w:val="22"/>
          <w:szCs w:val="22"/>
          <w:lang w:eastAsia="en-US"/>
        </w:rPr>
        <w:t>IMiGW</w:t>
      </w:r>
      <w:proofErr w:type="spellEnd"/>
      <w:r w:rsidRPr="001C1D7D">
        <w:rPr>
          <w:sz w:val="22"/>
          <w:szCs w:val="22"/>
          <w:lang w:eastAsia="en-US"/>
        </w:rPr>
        <w:t xml:space="preserve">. W przypadku braku stacji pomiarowej </w:t>
      </w:r>
      <w:proofErr w:type="spellStart"/>
      <w:r w:rsidRPr="001C1D7D">
        <w:rPr>
          <w:sz w:val="22"/>
          <w:szCs w:val="22"/>
          <w:lang w:eastAsia="en-US"/>
        </w:rPr>
        <w:t>IMiGW</w:t>
      </w:r>
      <w:proofErr w:type="spellEnd"/>
      <w:r w:rsidRPr="001C1D7D">
        <w:rPr>
          <w:sz w:val="22"/>
          <w:szCs w:val="22"/>
          <w:lang w:eastAsia="en-US"/>
        </w:rPr>
        <w:t xml:space="preserve"> w najbliższym sąsiedztwie miejsca szkody, bierze się pod uwagę stan faktyczny i rozmiar szkód w miejscu ich powstania, świadczące wyraźnie o działaniu deszczu nawalnego,</w:t>
      </w:r>
    </w:p>
    <w:p w14:paraId="0A55C022" w14:textId="77777777" w:rsidR="001C1D7D" w:rsidRPr="001C1D7D" w:rsidRDefault="001C1D7D" w:rsidP="001C1D7D">
      <w:pPr>
        <w:spacing w:line="276" w:lineRule="auto"/>
        <w:jc w:val="both"/>
        <w:rPr>
          <w:sz w:val="22"/>
          <w:szCs w:val="22"/>
          <w:lang w:eastAsia="en-US"/>
        </w:rPr>
      </w:pPr>
      <w:r w:rsidRPr="001C1D7D">
        <w:rPr>
          <w:sz w:val="22"/>
          <w:szCs w:val="22"/>
          <w:lang w:eastAsia="en-US"/>
        </w:rPr>
        <w:t>3) kradzież z włamaniem lub rozbój;</w:t>
      </w:r>
    </w:p>
    <w:p w14:paraId="16B89858" w14:textId="77777777" w:rsidR="001C1D7D" w:rsidRPr="001C1D7D" w:rsidRDefault="001C1D7D" w:rsidP="001C1D7D">
      <w:pPr>
        <w:spacing w:line="276" w:lineRule="auto"/>
        <w:jc w:val="both"/>
        <w:rPr>
          <w:sz w:val="22"/>
          <w:szCs w:val="22"/>
          <w:lang w:eastAsia="en-US"/>
        </w:rPr>
      </w:pPr>
      <w:r w:rsidRPr="001C1D7D">
        <w:rPr>
          <w:sz w:val="22"/>
          <w:szCs w:val="22"/>
          <w:lang w:eastAsia="en-US"/>
        </w:rPr>
        <w:t>będzie wypłacone w wartości rzeczywistej uszkodzonej lampy ustalonej na dzień wystąpienia szkody, z uwzględnieniem kosztów zwykłego frachtu, montażu, cła i innych opłat jeżeli mają zastosowanie.</w:t>
      </w:r>
    </w:p>
    <w:p w14:paraId="42B92017" w14:textId="77777777" w:rsidR="001C1D7D" w:rsidRPr="001C1D7D" w:rsidRDefault="001C1D7D" w:rsidP="001C1D7D">
      <w:pPr>
        <w:spacing w:line="276" w:lineRule="auto"/>
        <w:jc w:val="both"/>
        <w:rPr>
          <w:sz w:val="22"/>
          <w:szCs w:val="22"/>
          <w:lang w:eastAsia="en-US"/>
        </w:rPr>
      </w:pPr>
      <w:r w:rsidRPr="001C1D7D">
        <w:rPr>
          <w:sz w:val="22"/>
          <w:szCs w:val="22"/>
          <w:lang w:eastAsia="en-US"/>
        </w:rPr>
        <w:t>2. Wartość rzeczywista zostanie określona przy zastosowaniu następujących zasad:</w:t>
      </w:r>
    </w:p>
    <w:p w14:paraId="5310EE11"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dla lamp rentgenowskich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268"/>
        <w:gridCol w:w="2551"/>
      </w:tblGrid>
      <w:tr w:rsidR="001C1D7D" w:rsidRPr="001C1D7D" w14:paraId="352249BE" w14:textId="77777777" w:rsidTr="001C1D7D">
        <w:trPr>
          <w:jc w:val="center"/>
        </w:trPr>
        <w:tc>
          <w:tcPr>
            <w:tcW w:w="2660" w:type="dxa"/>
            <w:shd w:val="clear" w:color="auto" w:fill="auto"/>
            <w:vAlign w:val="center"/>
          </w:tcPr>
          <w:p w14:paraId="4B89E89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z licznikiem czasu pracy pod wysokim napięciem</w:t>
            </w:r>
          </w:p>
        </w:tc>
        <w:tc>
          <w:tcPr>
            <w:tcW w:w="2268" w:type="dxa"/>
            <w:shd w:val="clear" w:color="auto" w:fill="auto"/>
            <w:vAlign w:val="center"/>
          </w:tcPr>
          <w:p w14:paraId="04AD416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Z licznikiem ekspozycji</w:t>
            </w:r>
          </w:p>
        </w:tc>
        <w:tc>
          <w:tcPr>
            <w:tcW w:w="2551" w:type="dxa"/>
            <w:shd w:val="clear" w:color="auto" w:fill="auto"/>
            <w:vAlign w:val="center"/>
          </w:tcPr>
          <w:p w14:paraId="05B2BDA6"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Wartość rzeczywista w % wartości nowej</w:t>
            </w:r>
          </w:p>
        </w:tc>
      </w:tr>
      <w:tr w:rsidR="001C1D7D" w:rsidRPr="001C1D7D" w14:paraId="7F73B08E" w14:textId="77777777" w:rsidTr="001C1D7D">
        <w:trPr>
          <w:jc w:val="center"/>
        </w:trPr>
        <w:tc>
          <w:tcPr>
            <w:tcW w:w="2660" w:type="dxa"/>
            <w:shd w:val="clear" w:color="auto" w:fill="auto"/>
            <w:vAlign w:val="center"/>
          </w:tcPr>
          <w:p w14:paraId="7F73DFF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Czas pracy w godzinach do:</w:t>
            </w:r>
          </w:p>
        </w:tc>
        <w:tc>
          <w:tcPr>
            <w:tcW w:w="2268" w:type="dxa"/>
            <w:shd w:val="clear" w:color="auto" w:fill="auto"/>
            <w:vAlign w:val="center"/>
          </w:tcPr>
          <w:p w14:paraId="1B637CF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Ekspozycja do :</w:t>
            </w:r>
          </w:p>
        </w:tc>
        <w:tc>
          <w:tcPr>
            <w:tcW w:w="2551" w:type="dxa"/>
            <w:shd w:val="clear" w:color="auto" w:fill="auto"/>
            <w:vAlign w:val="center"/>
          </w:tcPr>
          <w:p w14:paraId="52BEDEBC" w14:textId="77777777" w:rsidR="001C1D7D" w:rsidRPr="001C1D7D" w:rsidRDefault="001C1D7D" w:rsidP="001C1D7D">
            <w:pPr>
              <w:spacing w:after="200" w:line="276" w:lineRule="auto"/>
              <w:jc w:val="center"/>
              <w:rPr>
                <w:rFonts w:eastAsia="Calibri"/>
                <w:sz w:val="22"/>
                <w:szCs w:val="22"/>
                <w:lang w:eastAsia="en-US"/>
              </w:rPr>
            </w:pPr>
          </w:p>
        </w:tc>
      </w:tr>
      <w:tr w:rsidR="001C1D7D" w:rsidRPr="001C1D7D" w14:paraId="0B3DF8F0" w14:textId="77777777" w:rsidTr="001C1D7D">
        <w:trPr>
          <w:jc w:val="center"/>
        </w:trPr>
        <w:tc>
          <w:tcPr>
            <w:tcW w:w="2660" w:type="dxa"/>
            <w:shd w:val="clear" w:color="auto" w:fill="auto"/>
            <w:vAlign w:val="center"/>
          </w:tcPr>
          <w:p w14:paraId="144924C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400</w:t>
            </w:r>
          </w:p>
        </w:tc>
        <w:tc>
          <w:tcPr>
            <w:tcW w:w="2268" w:type="dxa"/>
            <w:shd w:val="clear" w:color="auto" w:fill="auto"/>
            <w:vAlign w:val="center"/>
          </w:tcPr>
          <w:p w14:paraId="5513F2F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10.000</w:t>
            </w:r>
          </w:p>
        </w:tc>
        <w:tc>
          <w:tcPr>
            <w:tcW w:w="2551" w:type="dxa"/>
            <w:shd w:val="clear" w:color="auto" w:fill="auto"/>
            <w:vAlign w:val="center"/>
          </w:tcPr>
          <w:p w14:paraId="795D4C1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100</w:t>
            </w:r>
          </w:p>
        </w:tc>
      </w:tr>
      <w:tr w:rsidR="001C1D7D" w:rsidRPr="001C1D7D" w14:paraId="5FFC94DD" w14:textId="77777777" w:rsidTr="001C1D7D">
        <w:trPr>
          <w:jc w:val="center"/>
        </w:trPr>
        <w:tc>
          <w:tcPr>
            <w:tcW w:w="2660" w:type="dxa"/>
            <w:shd w:val="clear" w:color="auto" w:fill="auto"/>
            <w:vAlign w:val="center"/>
          </w:tcPr>
          <w:p w14:paraId="6383C12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440</w:t>
            </w:r>
          </w:p>
        </w:tc>
        <w:tc>
          <w:tcPr>
            <w:tcW w:w="2268" w:type="dxa"/>
            <w:shd w:val="clear" w:color="auto" w:fill="auto"/>
            <w:vAlign w:val="center"/>
          </w:tcPr>
          <w:p w14:paraId="50964804"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11.000</w:t>
            </w:r>
          </w:p>
        </w:tc>
        <w:tc>
          <w:tcPr>
            <w:tcW w:w="2551" w:type="dxa"/>
            <w:shd w:val="clear" w:color="auto" w:fill="auto"/>
            <w:vAlign w:val="center"/>
          </w:tcPr>
          <w:p w14:paraId="3055A08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90</w:t>
            </w:r>
          </w:p>
        </w:tc>
      </w:tr>
      <w:tr w:rsidR="001C1D7D" w:rsidRPr="001C1D7D" w14:paraId="5E9DD8A1" w14:textId="77777777" w:rsidTr="001C1D7D">
        <w:trPr>
          <w:jc w:val="center"/>
        </w:trPr>
        <w:tc>
          <w:tcPr>
            <w:tcW w:w="2660" w:type="dxa"/>
            <w:shd w:val="clear" w:color="auto" w:fill="auto"/>
            <w:vAlign w:val="center"/>
          </w:tcPr>
          <w:p w14:paraId="77E7CE1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480</w:t>
            </w:r>
          </w:p>
        </w:tc>
        <w:tc>
          <w:tcPr>
            <w:tcW w:w="2268" w:type="dxa"/>
            <w:shd w:val="clear" w:color="auto" w:fill="auto"/>
            <w:vAlign w:val="center"/>
          </w:tcPr>
          <w:p w14:paraId="12DACA4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12.000</w:t>
            </w:r>
          </w:p>
        </w:tc>
        <w:tc>
          <w:tcPr>
            <w:tcW w:w="2551" w:type="dxa"/>
            <w:shd w:val="clear" w:color="auto" w:fill="auto"/>
            <w:vAlign w:val="center"/>
          </w:tcPr>
          <w:p w14:paraId="6E8E27E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80</w:t>
            </w:r>
          </w:p>
        </w:tc>
      </w:tr>
      <w:tr w:rsidR="001C1D7D" w:rsidRPr="001C1D7D" w14:paraId="5917BFDE" w14:textId="77777777" w:rsidTr="001C1D7D">
        <w:trPr>
          <w:jc w:val="center"/>
        </w:trPr>
        <w:tc>
          <w:tcPr>
            <w:tcW w:w="2660" w:type="dxa"/>
            <w:shd w:val="clear" w:color="auto" w:fill="auto"/>
            <w:vAlign w:val="center"/>
          </w:tcPr>
          <w:p w14:paraId="688C815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520</w:t>
            </w:r>
          </w:p>
        </w:tc>
        <w:tc>
          <w:tcPr>
            <w:tcW w:w="2268" w:type="dxa"/>
            <w:shd w:val="clear" w:color="auto" w:fill="auto"/>
            <w:vAlign w:val="center"/>
          </w:tcPr>
          <w:p w14:paraId="7149B85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13.000</w:t>
            </w:r>
          </w:p>
        </w:tc>
        <w:tc>
          <w:tcPr>
            <w:tcW w:w="2551" w:type="dxa"/>
            <w:shd w:val="clear" w:color="auto" w:fill="auto"/>
            <w:vAlign w:val="center"/>
          </w:tcPr>
          <w:p w14:paraId="34310EF6"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70</w:t>
            </w:r>
          </w:p>
        </w:tc>
      </w:tr>
      <w:tr w:rsidR="001C1D7D" w:rsidRPr="001C1D7D" w14:paraId="0DA04A29" w14:textId="77777777" w:rsidTr="001C1D7D">
        <w:trPr>
          <w:jc w:val="center"/>
        </w:trPr>
        <w:tc>
          <w:tcPr>
            <w:tcW w:w="2660" w:type="dxa"/>
            <w:shd w:val="clear" w:color="auto" w:fill="auto"/>
            <w:vAlign w:val="center"/>
          </w:tcPr>
          <w:p w14:paraId="7F2892F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600</w:t>
            </w:r>
          </w:p>
        </w:tc>
        <w:tc>
          <w:tcPr>
            <w:tcW w:w="2268" w:type="dxa"/>
            <w:shd w:val="clear" w:color="auto" w:fill="auto"/>
            <w:vAlign w:val="center"/>
          </w:tcPr>
          <w:p w14:paraId="529A2BF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15.000</w:t>
            </w:r>
          </w:p>
        </w:tc>
        <w:tc>
          <w:tcPr>
            <w:tcW w:w="2551" w:type="dxa"/>
            <w:shd w:val="clear" w:color="auto" w:fill="auto"/>
            <w:vAlign w:val="center"/>
          </w:tcPr>
          <w:p w14:paraId="7F94E19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w:t>
            </w:r>
          </w:p>
        </w:tc>
      </w:tr>
      <w:tr w:rsidR="001C1D7D" w:rsidRPr="001C1D7D" w14:paraId="2BFBA622" w14:textId="77777777" w:rsidTr="001C1D7D">
        <w:trPr>
          <w:jc w:val="center"/>
        </w:trPr>
        <w:tc>
          <w:tcPr>
            <w:tcW w:w="2660" w:type="dxa"/>
            <w:shd w:val="clear" w:color="auto" w:fill="auto"/>
            <w:vAlign w:val="center"/>
          </w:tcPr>
          <w:p w14:paraId="5949BFC4"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720</w:t>
            </w:r>
          </w:p>
        </w:tc>
        <w:tc>
          <w:tcPr>
            <w:tcW w:w="2268" w:type="dxa"/>
            <w:shd w:val="clear" w:color="auto" w:fill="auto"/>
            <w:vAlign w:val="center"/>
          </w:tcPr>
          <w:p w14:paraId="7D4E96D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18.000</w:t>
            </w:r>
          </w:p>
        </w:tc>
        <w:tc>
          <w:tcPr>
            <w:tcW w:w="2551" w:type="dxa"/>
            <w:shd w:val="clear" w:color="auto" w:fill="auto"/>
            <w:vAlign w:val="center"/>
          </w:tcPr>
          <w:p w14:paraId="4AFECC9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50</w:t>
            </w:r>
          </w:p>
        </w:tc>
      </w:tr>
      <w:tr w:rsidR="001C1D7D" w:rsidRPr="001C1D7D" w14:paraId="770C21E6" w14:textId="77777777" w:rsidTr="001C1D7D">
        <w:trPr>
          <w:jc w:val="center"/>
        </w:trPr>
        <w:tc>
          <w:tcPr>
            <w:tcW w:w="2660" w:type="dxa"/>
            <w:shd w:val="clear" w:color="auto" w:fill="auto"/>
            <w:vAlign w:val="center"/>
          </w:tcPr>
          <w:p w14:paraId="702121B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840</w:t>
            </w:r>
          </w:p>
        </w:tc>
        <w:tc>
          <w:tcPr>
            <w:tcW w:w="2268" w:type="dxa"/>
            <w:shd w:val="clear" w:color="auto" w:fill="auto"/>
            <w:vAlign w:val="center"/>
          </w:tcPr>
          <w:p w14:paraId="42167E1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21.000</w:t>
            </w:r>
          </w:p>
        </w:tc>
        <w:tc>
          <w:tcPr>
            <w:tcW w:w="2551" w:type="dxa"/>
            <w:shd w:val="clear" w:color="auto" w:fill="auto"/>
            <w:vAlign w:val="center"/>
          </w:tcPr>
          <w:p w14:paraId="73F0C6E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40</w:t>
            </w:r>
          </w:p>
        </w:tc>
      </w:tr>
      <w:tr w:rsidR="001C1D7D" w:rsidRPr="001C1D7D" w14:paraId="2852F1ED" w14:textId="77777777" w:rsidTr="001C1D7D">
        <w:trPr>
          <w:jc w:val="center"/>
        </w:trPr>
        <w:tc>
          <w:tcPr>
            <w:tcW w:w="2660" w:type="dxa"/>
            <w:shd w:val="clear" w:color="auto" w:fill="auto"/>
            <w:vAlign w:val="center"/>
          </w:tcPr>
          <w:p w14:paraId="277D709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lastRenderedPageBreak/>
              <w:t>960</w:t>
            </w:r>
          </w:p>
        </w:tc>
        <w:tc>
          <w:tcPr>
            <w:tcW w:w="2268" w:type="dxa"/>
            <w:shd w:val="clear" w:color="auto" w:fill="auto"/>
            <w:vAlign w:val="center"/>
          </w:tcPr>
          <w:p w14:paraId="12540F7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24.000</w:t>
            </w:r>
          </w:p>
        </w:tc>
        <w:tc>
          <w:tcPr>
            <w:tcW w:w="2551" w:type="dxa"/>
            <w:shd w:val="clear" w:color="auto" w:fill="auto"/>
            <w:vAlign w:val="center"/>
          </w:tcPr>
          <w:p w14:paraId="3DE2293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30</w:t>
            </w:r>
          </w:p>
        </w:tc>
      </w:tr>
      <w:tr w:rsidR="001C1D7D" w:rsidRPr="001C1D7D" w14:paraId="50E98BC8" w14:textId="77777777" w:rsidTr="001C1D7D">
        <w:trPr>
          <w:jc w:val="center"/>
        </w:trPr>
        <w:tc>
          <w:tcPr>
            <w:tcW w:w="2660" w:type="dxa"/>
            <w:shd w:val="clear" w:color="auto" w:fill="auto"/>
            <w:vAlign w:val="center"/>
          </w:tcPr>
          <w:p w14:paraId="1117E29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1.080</w:t>
            </w:r>
          </w:p>
        </w:tc>
        <w:tc>
          <w:tcPr>
            <w:tcW w:w="2268" w:type="dxa"/>
            <w:shd w:val="clear" w:color="auto" w:fill="auto"/>
            <w:vAlign w:val="center"/>
          </w:tcPr>
          <w:p w14:paraId="5C5DB93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27.000</w:t>
            </w:r>
          </w:p>
        </w:tc>
        <w:tc>
          <w:tcPr>
            <w:tcW w:w="2551" w:type="dxa"/>
            <w:shd w:val="clear" w:color="auto" w:fill="auto"/>
            <w:vAlign w:val="center"/>
          </w:tcPr>
          <w:p w14:paraId="1297497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20</w:t>
            </w:r>
          </w:p>
        </w:tc>
      </w:tr>
      <w:tr w:rsidR="001C1D7D" w:rsidRPr="001C1D7D" w14:paraId="7E9A88C6" w14:textId="77777777" w:rsidTr="001C1D7D">
        <w:trPr>
          <w:jc w:val="center"/>
        </w:trPr>
        <w:tc>
          <w:tcPr>
            <w:tcW w:w="2660" w:type="dxa"/>
            <w:shd w:val="clear" w:color="auto" w:fill="auto"/>
            <w:vAlign w:val="center"/>
          </w:tcPr>
          <w:p w14:paraId="2AA44AA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1.200</w:t>
            </w:r>
          </w:p>
        </w:tc>
        <w:tc>
          <w:tcPr>
            <w:tcW w:w="2268" w:type="dxa"/>
            <w:shd w:val="clear" w:color="auto" w:fill="auto"/>
            <w:vAlign w:val="center"/>
          </w:tcPr>
          <w:p w14:paraId="7BD1B29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30.000</w:t>
            </w:r>
          </w:p>
        </w:tc>
        <w:tc>
          <w:tcPr>
            <w:tcW w:w="2551" w:type="dxa"/>
            <w:shd w:val="clear" w:color="auto" w:fill="auto"/>
            <w:vAlign w:val="center"/>
          </w:tcPr>
          <w:p w14:paraId="36BCA88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w:t>
            </w:r>
          </w:p>
        </w:tc>
      </w:tr>
    </w:tbl>
    <w:p w14:paraId="097E218C" w14:textId="77777777" w:rsidR="001C1D7D" w:rsidRDefault="001C1D7D" w:rsidP="001C1D7D">
      <w:pPr>
        <w:spacing w:after="200" w:line="276" w:lineRule="auto"/>
        <w:contextualSpacing/>
        <w:jc w:val="both"/>
        <w:rPr>
          <w:rFonts w:eastAsia="Calibri"/>
          <w:sz w:val="22"/>
          <w:szCs w:val="22"/>
          <w:lang w:eastAsia="en-US"/>
        </w:rPr>
      </w:pPr>
    </w:p>
    <w:p w14:paraId="46D9B706" w14:textId="77777777" w:rsidR="001C1D7D" w:rsidRDefault="001C1D7D" w:rsidP="001C1D7D">
      <w:pPr>
        <w:spacing w:after="200" w:line="276" w:lineRule="auto"/>
        <w:contextualSpacing/>
        <w:jc w:val="both"/>
        <w:rPr>
          <w:rFonts w:eastAsia="Calibri"/>
          <w:sz w:val="22"/>
          <w:szCs w:val="22"/>
          <w:lang w:eastAsia="en-US"/>
        </w:rPr>
      </w:pPr>
    </w:p>
    <w:p w14:paraId="294F3FBE" w14:textId="77777777" w:rsidR="001C1D7D" w:rsidRPr="001C1D7D" w:rsidRDefault="001C1D7D" w:rsidP="001C1D7D">
      <w:pPr>
        <w:spacing w:after="200" w:line="276" w:lineRule="auto"/>
        <w:contextualSpacing/>
        <w:jc w:val="both"/>
        <w:rPr>
          <w:rFonts w:eastAsia="Calibri"/>
          <w:sz w:val="22"/>
          <w:szCs w:val="22"/>
          <w:lang w:eastAsia="en-US"/>
        </w:rPr>
      </w:pPr>
    </w:p>
    <w:p w14:paraId="604D1857"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dla lamp elektronowych stabilizujących i regulujących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2871"/>
      </w:tblGrid>
      <w:tr w:rsidR="001C1D7D" w:rsidRPr="001C1D7D" w14:paraId="37778107" w14:textId="77777777" w:rsidTr="001C1D7D">
        <w:trPr>
          <w:jc w:val="center"/>
        </w:trPr>
        <w:tc>
          <w:tcPr>
            <w:tcW w:w="3685" w:type="dxa"/>
            <w:shd w:val="clear" w:color="auto" w:fill="auto"/>
            <w:vAlign w:val="center"/>
          </w:tcPr>
          <w:p w14:paraId="08ABA3E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Okres użytkowania (miesiące)</w:t>
            </w:r>
          </w:p>
        </w:tc>
        <w:tc>
          <w:tcPr>
            <w:tcW w:w="2871" w:type="dxa"/>
            <w:shd w:val="clear" w:color="auto" w:fill="auto"/>
            <w:vAlign w:val="center"/>
          </w:tcPr>
          <w:p w14:paraId="3BBC0779"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Wartość rzeczywista w % wartości nowej</w:t>
            </w:r>
          </w:p>
        </w:tc>
      </w:tr>
      <w:tr w:rsidR="001C1D7D" w:rsidRPr="001C1D7D" w14:paraId="79021DF8" w14:textId="77777777" w:rsidTr="001C1D7D">
        <w:trPr>
          <w:jc w:val="center"/>
        </w:trPr>
        <w:tc>
          <w:tcPr>
            <w:tcW w:w="3685" w:type="dxa"/>
            <w:shd w:val="clear" w:color="auto" w:fill="auto"/>
            <w:vAlign w:val="center"/>
          </w:tcPr>
          <w:p w14:paraId="7E9DBBB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36</w:t>
            </w:r>
          </w:p>
        </w:tc>
        <w:tc>
          <w:tcPr>
            <w:tcW w:w="2871" w:type="dxa"/>
            <w:shd w:val="clear" w:color="auto" w:fill="auto"/>
            <w:vAlign w:val="center"/>
          </w:tcPr>
          <w:p w14:paraId="0438257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100</w:t>
            </w:r>
          </w:p>
        </w:tc>
      </w:tr>
      <w:tr w:rsidR="001C1D7D" w:rsidRPr="001C1D7D" w14:paraId="46C8E604" w14:textId="77777777" w:rsidTr="001C1D7D">
        <w:trPr>
          <w:jc w:val="center"/>
        </w:trPr>
        <w:tc>
          <w:tcPr>
            <w:tcW w:w="3685" w:type="dxa"/>
            <w:shd w:val="clear" w:color="auto" w:fill="auto"/>
            <w:vAlign w:val="center"/>
          </w:tcPr>
          <w:p w14:paraId="6144A7D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39</w:t>
            </w:r>
          </w:p>
        </w:tc>
        <w:tc>
          <w:tcPr>
            <w:tcW w:w="2871" w:type="dxa"/>
            <w:shd w:val="clear" w:color="auto" w:fill="auto"/>
            <w:vAlign w:val="center"/>
          </w:tcPr>
          <w:p w14:paraId="21E7703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90</w:t>
            </w:r>
          </w:p>
        </w:tc>
      </w:tr>
      <w:tr w:rsidR="001C1D7D" w:rsidRPr="001C1D7D" w14:paraId="4F6D746A" w14:textId="77777777" w:rsidTr="001C1D7D">
        <w:trPr>
          <w:jc w:val="center"/>
        </w:trPr>
        <w:tc>
          <w:tcPr>
            <w:tcW w:w="3685" w:type="dxa"/>
            <w:shd w:val="clear" w:color="auto" w:fill="auto"/>
            <w:vAlign w:val="center"/>
          </w:tcPr>
          <w:p w14:paraId="242D00D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41</w:t>
            </w:r>
          </w:p>
        </w:tc>
        <w:tc>
          <w:tcPr>
            <w:tcW w:w="2871" w:type="dxa"/>
            <w:shd w:val="clear" w:color="auto" w:fill="auto"/>
            <w:vAlign w:val="center"/>
          </w:tcPr>
          <w:p w14:paraId="6D862CB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80</w:t>
            </w:r>
          </w:p>
        </w:tc>
      </w:tr>
      <w:tr w:rsidR="001C1D7D" w:rsidRPr="001C1D7D" w14:paraId="0FD413E5" w14:textId="77777777" w:rsidTr="001C1D7D">
        <w:trPr>
          <w:jc w:val="center"/>
        </w:trPr>
        <w:tc>
          <w:tcPr>
            <w:tcW w:w="3685" w:type="dxa"/>
            <w:shd w:val="clear" w:color="auto" w:fill="auto"/>
            <w:vAlign w:val="center"/>
          </w:tcPr>
          <w:p w14:paraId="3517F8E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44</w:t>
            </w:r>
          </w:p>
        </w:tc>
        <w:tc>
          <w:tcPr>
            <w:tcW w:w="2871" w:type="dxa"/>
            <w:shd w:val="clear" w:color="auto" w:fill="auto"/>
            <w:vAlign w:val="center"/>
          </w:tcPr>
          <w:p w14:paraId="73B55D9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70</w:t>
            </w:r>
          </w:p>
        </w:tc>
      </w:tr>
      <w:tr w:rsidR="001C1D7D" w:rsidRPr="001C1D7D" w14:paraId="5402269A" w14:textId="77777777" w:rsidTr="001C1D7D">
        <w:trPr>
          <w:jc w:val="center"/>
        </w:trPr>
        <w:tc>
          <w:tcPr>
            <w:tcW w:w="3685" w:type="dxa"/>
            <w:shd w:val="clear" w:color="auto" w:fill="auto"/>
            <w:vAlign w:val="center"/>
          </w:tcPr>
          <w:p w14:paraId="560BE7E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47</w:t>
            </w:r>
          </w:p>
        </w:tc>
        <w:tc>
          <w:tcPr>
            <w:tcW w:w="2871" w:type="dxa"/>
            <w:shd w:val="clear" w:color="auto" w:fill="auto"/>
            <w:vAlign w:val="center"/>
          </w:tcPr>
          <w:p w14:paraId="21CD174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w:t>
            </w:r>
          </w:p>
        </w:tc>
      </w:tr>
      <w:tr w:rsidR="001C1D7D" w:rsidRPr="001C1D7D" w14:paraId="3CB7A511" w14:textId="77777777" w:rsidTr="001C1D7D">
        <w:trPr>
          <w:jc w:val="center"/>
        </w:trPr>
        <w:tc>
          <w:tcPr>
            <w:tcW w:w="3685" w:type="dxa"/>
            <w:shd w:val="clear" w:color="auto" w:fill="auto"/>
            <w:vAlign w:val="center"/>
          </w:tcPr>
          <w:p w14:paraId="718FC3C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49</w:t>
            </w:r>
          </w:p>
        </w:tc>
        <w:tc>
          <w:tcPr>
            <w:tcW w:w="2871" w:type="dxa"/>
            <w:shd w:val="clear" w:color="auto" w:fill="auto"/>
            <w:vAlign w:val="center"/>
          </w:tcPr>
          <w:p w14:paraId="335771D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50</w:t>
            </w:r>
          </w:p>
        </w:tc>
      </w:tr>
      <w:tr w:rsidR="001C1D7D" w:rsidRPr="001C1D7D" w14:paraId="7EFCB15A" w14:textId="77777777" w:rsidTr="001C1D7D">
        <w:trPr>
          <w:jc w:val="center"/>
        </w:trPr>
        <w:tc>
          <w:tcPr>
            <w:tcW w:w="3685" w:type="dxa"/>
            <w:shd w:val="clear" w:color="auto" w:fill="auto"/>
            <w:vAlign w:val="center"/>
          </w:tcPr>
          <w:p w14:paraId="6C44541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52</w:t>
            </w:r>
          </w:p>
        </w:tc>
        <w:tc>
          <w:tcPr>
            <w:tcW w:w="2871" w:type="dxa"/>
            <w:shd w:val="clear" w:color="auto" w:fill="auto"/>
            <w:vAlign w:val="center"/>
          </w:tcPr>
          <w:p w14:paraId="145AEB2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40</w:t>
            </w:r>
          </w:p>
        </w:tc>
      </w:tr>
      <w:tr w:rsidR="001C1D7D" w:rsidRPr="001C1D7D" w14:paraId="6CFD524C" w14:textId="77777777" w:rsidTr="001C1D7D">
        <w:trPr>
          <w:jc w:val="center"/>
        </w:trPr>
        <w:tc>
          <w:tcPr>
            <w:tcW w:w="3685" w:type="dxa"/>
            <w:shd w:val="clear" w:color="auto" w:fill="auto"/>
            <w:vAlign w:val="center"/>
          </w:tcPr>
          <w:p w14:paraId="3F2CB6A4"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55</w:t>
            </w:r>
          </w:p>
        </w:tc>
        <w:tc>
          <w:tcPr>
            <w:tcW w:w="2871" w:type="dxa"/>
            <w:shd w:val="clear" w:color="auto" w:fill="auto"/>
            <w:vAlign w:val="center"/>
          </w:tcPr>
          <w:p w14:paraId="31678F9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30</w:t>
            </w:r>
          </w:p>
        </w:tc>
      </w:tr>
      <w:tr w:rsidR="001C1D7D" w:rsidRPr="001C1D7D" w14:paraId="3D072A97" w14:textId="77777777" w:rsidTr="001C1D7D">
        <w:trPr>
          <w:jc w:val="center"/>
        </w:trPr>
        <w:tc>
          <w:tcPr>
            <w:tcW w:w="3685" w:type="dxa"/>
            <w:shd w:val="clear" w:color="auto" w:fill="auto"/>
            <w:vAlign w:val="center"/>
          </w:tcPr>
          <w:p w14:paraId="4D4B2CC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57</w:t>
            </w:r>
          </w:p>
        </w:tc>
        <w:tc>
          <w:tcPr>
            <w:tcW w:w="2871" w:type="dxa"/>
            <w:shd w:val="clear" w:color="auto" w:fill="auto"/>
            <w:vAlign w:val="center"/>
          </w:tcPr>
          <w:p w14:paraId="5801181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20</w:t>
            </w:r>
          </w:p>
        </w:tc>
      </w:tr>
      <w:tr w:rsidR="001C1D7D" w:rsidRPr="001C1D7D" w14:paraId="26034D3F" w14:textId="77777777" w:rsidTr="001C1D7D">
        <w:trPr>
          <w:jc w:val="center"/>
        </w:trPr>
        <w:tc>
          <w:tcPr>
            <w:tcW w:w="3685" w:type="dxa"/>
            <w:shd w:val="clear" w:color="auto" w:fill="auto"/>
            <w:vAlign w:val="center"/>
          </w:tcPr>
          <w:p w14:paraId="56F9A7B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w:t>
            </w:r>
          </w:p>
        </w:tc>
        <w:tc>
          <w:tcPr>
            <w:tcW w:w="2871" w:type="dxa"/>
            <w:shd w:val="clear" w:color="auto" w:fill="auto"/>
            <w:vAlign w:val="center"/>
          </w:tcPr>
          <w:p w14:paraId="42A3EE8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w:t>
            </w:r>
          </w:p>
        </w:tc>
      </w:tr>
    </w:tbl>
    <w:p w14:paraId="67B7424D" w14:textId="77777777" w:rsidR="001C1D7D" w:rsidRPr="001C1D7D" w:rsidRDefault="001C1D7D" w:rsidP="001C1D7D">
      <w:pPr>
        <w:spacing w:after="200" w:line="276" w:lineRule="auto"/>
        <w:contextualSpacing/>
        <w:jc w:val="both"/>
        <w:rPr>
          <w:rFonts w:eastAsia="Calibri"/>
          <w:sz w:val="22"/>
          <w:szCs w:val="22"/>
          <w:lang w:eastAsia="en-US"/>
        </w:rPr>
      </w:pPr>
    </w:p>
    <w:p w14:paraId="7C776AB2"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wartość rzeczywista dla:</w:t>
      </w:r>
    </w:p>
    <w:p w14:paraId="0C452FFE" w14:textId="77777777" w:rsidR="001C1D7D" w:rsidRPr="001C1D7D" w:rsidRDefault="001C1D7D" w:rsidP="001C1D7D">
      <w:pPr>
        <w:numPr>
          <w:ilvl w:val="0"/>
          <w:numId w:val="9"/>
        </w:numPr>
        <w:spacing w:after="200" w:line="276" w:lineRule="auto"/>
        <w:ind w:left="1134"/>
        <w:contextualSpacing/>
        <w:jc w:val="both"/>
        <w:rPr>
          <w:rFonts w:eastAsia="Calibri"/>
          <w:sz w:val="22"/>
          <w:szCs w:val="22"/>
          <w:lang w:eastAsia="en-US"/>
        </w:rPr>
      </w:pPr>
      <w:r w:rsidRPr="001C1D7D">
        <w:rPr>
          <w:rFonts w:eastAsia="Calibri"/>
          <w:sz w:val="22"/>
          <w:szCs w:val="22"/>
          <w:lang w:eastAsia="en-US"/>
        </w:rPr>
        <w:t>lamp rentgenowskich ze stacjonarną anodą w zestawie z pojedynczym kołpakiem oraz lamp rentgenowskich z wirującą anodą bez licznika ekspozycji dla sprzętu diagnostycznego,</w:t>
      </w:r>
    </w:p>
    <w:p w14:paraId="554EEA87" w14:textId="77777777" w:rsidR="001C1D7D" w:rsidRPr="001C1D7D" w:rsidRDefault="001C1D7D" w:rsidP="001C1D7D">
      <w:pPr>
        <w:numPr>
          <w:ilvl w:val="0"/>
          <w:numId w:val="9"/>
        </w:numPr>
        <w:spacing w:after="200" w:line="276" w:lineRule="auto"/>
        <w:ind w:left="1134"/>
        <w:contextualSpacing/>
        <w:jc w:val="both"/>
        <w:rPr>
          <w:rFonts w:eastAsia="Calibri"/>
          <w:sz w:val="22"/>
          <w:szCs w:val="22"/>
          <w:lang w:eastAsia="en-US"/>
        </w:rPr>
      </w:pPr>
      <w:r w:rsidRPr="001C1D7D">
        <w:rPr>
          <w:rFonts w:eastAsia="Calibri"/>
          <w:sz w:val="22"/>
          <w:szCs w:val="22"/>
          <w:lang w:eastAsia="en-US"/>
        </w:rPr>
        <w:t>lamp elektronowych i rentgenowskich do radioterapii powierzchniowej i kontaktowej</w:t>
      </w:r>
    </w:p>
    <w:p w14:paraId="4F883347" w14:textId="77777777" w:rsidR="001C1D7D" w:rsidRPr="001C1D7D" w:rsidRDefault="001C1D7D" w:rsidP="001C1D7D">
      <w:pPr>
        <w:numPr>
          <w:ilvl w:val="0"/>
          <w:numId w:val="9"/>
        </w:numPr>
        <w:spacing w:after="200" w:line="276" w:lineRule="auto"/>
        <w:ind w:left="1134"/>
        <w:contextualSpacing/>
        <w:jc w:val="both"/>
        <w:rPr>
          <w:rFonts w:eastAsia="Calibri"/>
          <w:sz w:val="22"/>
          <w:szCs w:val="22"/>
          <w:lang w:eastAsia="en-US"/>
        </w:rPr>
      </w:pPr>
      <w:r w:rsidRPr="001C1D7D">
        <w:rPr>
          <w:rFonts w:eastAsia="Calibri"/>
          <w:sz w:val="22"/>
          <w:szCs w:val="22"/>
          <w:lang w:eastAsia="en-US"/>
        </w:rPr>
        <w:t>lamp wzmacniacza wideo</w:t>
      </w:r>
    </w:p>
    <w:p w14:paraId="37241CC2"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sz w:val="22"/>
          <w:szCs w:val="22"/>
          <w:lang w:eastAsia="en-US"/>
        </w:rPr>
        <w:t>ustala się zgodnie z poniższą tabelą:</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1C1D7D" w:rsidRPr="001C1D7D" w14:paraId="1D02C422" w14:textId="77777777" w:rsidTr="001C1D7D">
        <w:tc>
          <w:tcPr>
            <w:tcW w:w="1804" w:type="dxa"/>
            <w:shd w:val="clear" w:color="auto" w:fill="auto"/>
            <w:vAlign w:val="center"/>
          </w:tcPr>
          <w:p w14:paraId="7F7022E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Wiek (miesiące)</w:t>
            </w:r>
          </w:p>
        </w:tc>
        <w:tc>
          <w:tcPr>
            <w:tcW w:w="3015" w:type="dxa"/>
            <w:shd w:val="clear" w:color="auto" w:fill="auto"/>
            <w:vAlign w:val="center"/>
          </w:tcPr>
          <w:p w14:paraId="0BF6FAD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Wartość rzeczywista w % wartości nowej</w:t>
            </w:r>
          </w:p>
        </w:tc>
      </w:tr>
      <w:tr w:rsidR="001C1D7D" w:rsidRPr="001C1D7D" w14:paraId="25AB1E01" w14:textId="77777777" w:rsidTr="001C1D7D">
        <w:tc>
          <w:tcPr>
            <w:tcW w:w="1804" w:type="dxa"/>
            <w:shd w:val="clear" w:color="auto" w:fill="auto"/>
            <w:vAlign w:val="center"/>
          </w:tcPr>
          <w:p w14:paraId="0E2B09A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lastRenderedPageBreak/>
              <w:t>&lt; 18</w:t>
            </w:r>
          </w:p>
        </w:tc>
        <w:tc>
          <w:tcPr>
            <w:tcW w:w="3015" w:type="dxa"/>
            <w:shd w:val="clear" w:color="auto" w:fill="auto"/>
            <w:vAlign w:val="center"/>
          </w:tcPr>
          <w:p w14:paraId="241DC8B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100</w:t>
            </w:r>
          </w:p>
        </w:tc>
      </w:tr>
      <w:tr w:rsidR="001C1D7D" w:rsidRPr="001C1D7D" w14:paraId="5176B903" w14:textId="77777777" w:rsidTr="001C1D7D">
        <w:tc>
          <w:tcPr>
            <w:tcW w:w="1804" w:type="dxa"/>
            <w:shd w:val="clear" w:color="auto" w:fill="auto"/>
            <w:vAlign w:val="center"/>
          </w:tcPr>
          <w:p w14:paraId="30AAE54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&lt;20</w:t>
            </w:r>
          </w:p>
        </w:tc>
        <w:tc>
          <w:tcPr>
            <w:tcW w:w="3015" w:type="dxa"/>
            <w:shd w:val="clear" w:color="auto" w:fill="auto"/>
            <w:vAlign w:val="center"/>
          </w:tcPr>
          <w:p w14:paraId="272BAC1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90</w:t>
            </w:r>
          </w:p>
        </w:tc>
      </w:tr>
      <w:tr w:rsidR="001C1D7D" w:rsidRPr="001C1D7D" w14:paraId="332E2045" w14:textId="77777777" w:rsidTr="001C1D7D">
        <w:tc>
          <w:tcPr>
            <w:tcW w:w="1804" w:type="dxa"/>
            <w:shd w:val="clear" w:color="auto" w:fill="auto"/>
            <w:vAlign w:val="center"/>
          </w:tcPr>
          <w:p w14:paraId="52A4982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&lt;23</w:t>
            </w:r>
          </w:p>
        </w:tc>
        <w:tc>
          <w:tcPr>
            <w:tcW w:w="3015" w:type="dxa"/>
            <w:shd w:val="clear" w:color="auto" w:fill="auto"/>
            <w:vAlign w:val="center"/>
          </w:tcPr>
          <w:p w14:paraId="0F6F12B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80</w:t>
            </w:r>
          </w:p>
        </w:tc>
      </w:tr>
      <w:tr w:rsidR="001C1D7D" w:rsidRPr="001C1D7D" w14:paraId="6B7AA58D" w14:textId="77777777" w:rsidTr="001C1D7D">
        <w:tc>
          <w:tcPr>
            <w:tcW w:w="1804" w:type="dxa"/>
            <w:shd w:val="clear" w:color="auto" w:fill="auto"/>
            <w:vAlign w:val="center"/>
          </w:tcPr>
          <w:p w14:paraId="0B98C179"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&lt;26</w:t>
            </w:r>
          </w:p>
        </w:tc>
        <w:tc>
          <w:tcPr>
            <w:tcW w:w="3015" w:type="dxa"/>
            <w:shd w:val="clear" w:color="auto" w:fill="auto"/>
            <w:vAlign w:val="center"/>
          </w:tcPr>
          <w:p w14:paraId="7E43009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70</w:t>
            </w:r>
          </w:p>
        </w:tc>
      </w:tr>
      <w:tr w:rsidR="001C1D7D" w:rsidRPr="001C1D7D" w14:paraId="64EF2ED2" w14:textId="77777777" w:rsidTr="001C1D7D">
        <w:tc>
          <w:tcPr>
            <w:tcW w:w="1804" w:type="dxa"/>
            <w:shd w:val="clear" w:color="auto" w:fill="auto"/>
            <w:vAlign w:val="center"/>
          </w:tcPr>
          <w:p w14:paraId="5B2E066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&lt;30</w:t>
            </w:r>
          </w:p>
        </w:tc>
        <w:tc>
          <w:tcPr>
            <w:tcW w:w="3015" w:type="dxa"/>
            <w:shd w:val="clear" w:color="auto" w:fill="auto"/>
            <w:vAlign w:val="center"/>
          </w:tcPr>
          <w:p w14:paraId="0FB9C60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w:t>
            </w:r>
          </w:p>
        </w:tc>
      </w:tr>
      <w:tr w:rsidR="001C1D7D" w:rsidRPr="001C1D7D" w14:paraId="16581642" w14:textId="77777777" w:rsidTr="001C1D7D">
        <w:tc>
          <w:tcPr>
            <w:tcW w:w="1804" w:type="dxa"/>
            <w:shd w:val="clear" w:color="auto" w:fill="auto"/>
            <w:vAlign w:val="center"/>
          </w:tcPr>
          <w:p w14:paraId="46E4092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&lt;34</w:t>
            </w:r>
          </w:p>
        </w:tc>
        <w:tc>
          <w:tcPr>
            <w:tcW w:w="3015" w:type="dxa"/>
            <w:shd w:val="clear" w:color="auto" w:fill="auto"/>
            <w:vAlign w:val="center"/>
          </w:tcPr>
          <w:p w14:paraId="3540E9D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50</w:t>
            </w:r>
          </w:p>
        </w:tc>
      </w:tr>
      <w:tr w:rsidR="001C1D7D" w:rsidRPr="001C1D7D" w14:paraId="5175603F" w14:textId="77777777" w:rsidTr="001C1D7D">
        <w:tc>
          <w:tcPr>
            <w:tcW w:w="1804" w:type="dxa"/>
            <w:shd w:val="clear" w:color="auto" w:fill="auto"/>
            <w:vAlign w:val="center"/>
          </w:tcPr>
          <w:p w14:paraId="4C5A8F1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&lt;40</w:t>
            </w:r>
          </w:p>
        </w:tc>
        <w:tc>
          <w:tcPr>
            <w:tcW w:w="3015" w:type="dxa"/>
            <w:shd w:val="clear" w:color="auto" w:fill="auto"/>
            <w:vAlign w:val="center"/>
          </w:tcPr>
          <w:p w14:paraId="492FFFC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40</w:t>
            </w:r>
          </w:p>
        </w:tc>
      </w:tr>
      <w:tr w:rsidR="001C1D7D" w:rsidRPr="001C1D7D" w14:paraId="11DD4A5A" w14:textId="77777777" w:rsidTr="001C1D7D">
        <w:tc>
          <w:tcPr>
            <w:tcW w:w="1804" w:type="dxa"/>
            <w:shd w:val="clear" w:color="auto" w:fill="auto"/>
            <w:vAlign w:val="center"/>
          </w:tcPr>
          <w:p w14:paraId="1EFA25A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&lt;46</w:t>
            </w:r>
          </w:p>
        </w:tc>
        <w:tc>
          <w:tcPr>
            <w:tcW w:w="3015" w:type="dxa"/>
            <w:shd w:val="clear" w:color="auto" w:fill="auto"/>
            <w:vAlign w:val="center"/>
          </w:tcPr>
          <w:p w14:paraId="7D827C0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30</w:t>
            </w:r>
          </w:p>
        </w:tc>
      </w:tr>
      <w:tr w:rsidR="001C1D7D" w:rsidRPr="001C1D7D" w14:paraId="39DEBF74" w14:textId="77777777" w:rsidTr="001C1D7D">
        <w:tc>
          <w:tcPr>
            <w:tcW w:w="1804" w:type="dxa"/>
            <w:shd w:val="clear" w:color="auto" w:fill="auto"/>
            <w:vAlign w:val="center"/>
          </w:tcPr>
          <w:p w14:paraId="717A1384"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&lt;52</w:t>
            </w:r>
          </w:p>
        </w:tc>
        <w:tc>
          <w:tcPr>
            <w:tcW w:w="3015" w:type="dxa"/>
            <w:shd w:val="clear" w:color="auto" w:fill="auto"/>
            <w:vAlign w:val="center"/>
          </w:tcPr>
          <w:p w14:paraId="734BB15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20</w:t>
            </w:r>
          </w:p>
        </w:tc>
      </w:tr>
      <w:tr w:rsidR="001C1D7D" w:rsidRPr="001C1D7D" w14:paraId="1C1635F3" w14:textId="77777777" w:rsidTr="001C1D7D">
        <w:tc>
          <w:tcPr>
            <w:tcW w:w="1804" w:type="dxa"/>
            <w:shd w:val="clear" w:color="auto" w:fill="auto"/>
            <w:vAlign w:val="center"/>
          </w:tcPr>
          <w:p w14:paraId="31639A2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&lt;60</w:t>
            </w:r>
          </w:p>
        </w:tc>
        <w:tc>
          <w:tcPr>
            <w:tcW w:w="3015" w:type="dxa"/>
            <w:shd w:val="clear" w:color="auto" w:fill="auto"/>
            <w:vAlign w:val="center"/>
          </w:tcPr>
          <w:p w14:paraId="551EDD2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w:t>
            </w:r>
          </w:p>
        </w:tc>
      </w:tr>
      <w:tr w:rsidR="001C1D7D" w:rsidRPr="001C1D7D" w14:paraId="6F5FBD5C" w14:textId="77777777" w:rsidTr="001C1D7D">
        <w:tc>
          <w:tcPr>
            <w:tcW w:w="1804" w:type="dxa"/>
            <w:shd w:val="clear" w:color="auto" w:fill="auto"/>
            <w:vAlign w:val="center"/>
          </w:tcPr>
          <w:p w14:paraId="1B20618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&gt;60</w:t>
            </w:r>
          </w:p>
        </w:tc>
        <w:tc>
          <w:tcPr>
            <w:tcW w:w="3015" w:type="dxa"/>
            <w:shd w:val="clear" w:color="auto" w:fill="auto"/>
            <w:vAlign w:val="center"/>
          </w:tcPr>
          <w:p w14:paraId="444A3F0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0</w:t>
            </w:r>
          </w:p>
        </w:tc>
      </w:tr>
    </w:tbl>
    <w:p w14:paraId="46F074DF"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Wartość rzeczywista lamp elektronowych dla sprzętu diagnostycznego</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1C1D7D" w:rsidRPr="001C1D7D" w14:paraId="5D8448B3" w14:textId="77777777" w:rsidTr="001C1D7D">
        <w:tc>
          <w:tcPr>
            <w:tcW w:w="1804" w:type="dxa"/>
            <w:shd w:val="clear" w:color="auto" w:fill="auto"/>
            <w:vAlign w:val="center"/>
          </w:tcPr>
          <w:p w14:paraId="11C071F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Wiek (miesiące)</w:t>
            </w:r>
          </w:p>
        </w:tc>
        <w:tc>
          <w:tcPr>
            <w:tcW w:w="3015" w:type="dxa"/>
            <w:shd w:val="clear" w:color="auto" w:fill="auto"/>
            <w:vAlign w:val="center"/>
          </w:tcPr>
          <w:p w14:paraId="1EE1F51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Wartość rzeczywista w % wartości nowej</w:t>
            </w:r>
          </w:p>
        </w:tc>
      </w:tr>
      <w:tr w:rsidR="001C1D7D" w:rsidRPr="001C1D7D" w14:paraId="38650169" w14:textId="77777777" w:rsidTr="001C1D7D">
        <w:tc>
          <w:tcPr>
            <w:tcW w:w="1804" w:type="dxa"/>
            <w:shd w:val="clear" w:color="auto" w:fill="auto"/>
            <w:vAlign w:val="center"/>
          </w:tcPr>
          <w:p w14:paraId="36E5D099"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&lt;33</w:t>
            </w:r>
          </w:p>
        </w:tc>
        <w:tc>
          <w:tcPr>
            <w:tcW w:w="3015" w:type="dxa"/>
            <w:shd w:val="clear" w:color="auto" w:fill="auto"/>
            <w:vAlign w:val="center"/>
          </w:tcPr>
          <w:p w14:paraId="298041B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100</w:t>
            </w:r>
          </w:p>
        </w:tc>
      </w:tr>
      <w:tr w:rsidR="001C1D7D" w:rsidRPr="001C1D7D" w14:paraId="669428DC" w14:textId="77777777" w:rsidTr="001C1D7D">
        <w:tc>
          <w:tcPr>
            <w:tcW w:w="1804" w:type="dxa"/>
            <w:shd w:val="clear" w:color="auto" w:fill="auto"/>
            <w:vAlign w:val="center"/>
          </w:tcPr>
          <w:p w14:paraId="15F3F86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&lt;36</w:t>
            </w:r>
          </w:p>
        </w:tc>
        <w:tc>
          <w:tcPr>
            <w:tcW w:w="3015" w:type="dxa"/>
            <w:shd w:val="clear" w:color="auto" w:fill="auto"/>
            <w:vAlign w:val="center"/>
          </w:tcPr>
          <w:p w14:paraId="4B8C75E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90</w:t>
            </w:r>
          </w:p>
        </w:tc>
      </w:tr>
      <w:tr w:rsidR="001C1D7D" w:rsidRPr="001C1D7D" w14:paraId="56AFC990" w14:textId="77777777" w:rsidTr="001C1D7D">
        <w:tc>
          <w:tcPr>
            <w:tcW w:w="1804" w:type="dxa"/>
            <w:shd w:val="clear" w:color="auto" w:fill="auto"/>
            <w:vAlign w:val="center"/>
          </w:tcPr>
          <w:p w14:paraId="5CF0691F"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&lt;39</w:t>
            </w:r>
          </w:p>
        </w:tc>
        <w:tc>
          <w:tcPr>
            <w:tcW w:w="3015" w:type="dxa"/>
            <w:shd w:val="clear" w:color="auto" w:fill="auto"/>
            <w:vAlign w:val="center"/>
          </w:tcPr>
          <w:p w14:paraId="0DFDA50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80</w:t>
            </w:r>
          </w:p>
        </w:tc>
      </w:tr>
      <w:tr w:rsidR="001C1D7D" w:rsidRPr="001C1D7D" w14:paraId="6937D65A" w14:textId="77777777" w:rsidTr="001C1D7D">
        <w:tc>
          <w:tcPr>
            <w:tcW w:w="1804" w:type="dxa"/>
            <w:shd w:val="clear" w:color="auto" w:fill="auto"/>
            <w:vAlign w:val="center"/>
          </w:tcPr>
          <w:p w14:paraId="30D48DF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&lt;42</w:t>
            </w:r>
          </w:p>
        </w:tc>
        <w:tc>
          <w:tcPr>
            <w:tcW w:w="3015" w:type="dxa"/>
            <w:shd w:val="clear" w:color="auto" w:fill="auto"/>
            <w:vAlign w:val="center"/>
          </w:tcPr>
          <w:p w14:paraId="6557828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70</w:t>
            </w:r>
          </w:p>
        </w:tc>
      </w:tr>
      <w:tr w:rsidR="001C1D7D" w:rsidRPr="001C1D7D" w14:paraId="011EC49F" w14:textId="77777777" w:rsidTr="001C1D7D">
        <w:tc>
          <w:tcPr>
            <w:tcW w:w="1804" w:type="dxa"/>
            <w:shd w:val="clear" w:color="auto" w:fill="auto"/>
            <w:vAlign w:val="center"/>
          </w:tcPr>
          <w:p w14:paraId="1E271BF4"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&lt;45</w:t>
            </w:r>
          </w:p>
        </w:tc>
        <w:tc>
          <w:tcPr>
            <w:tcW w:w="3015" w:type="dxa"/>
            <w:shd w:val="clear" w:color="auto" w:fill="auto"/>
            <w:vAlign w:val="center"/>
          </w:tcPr>
          <w:p w14:paraId="5D6830A3"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w:t>
            </w:r>
          </w:p>
        </w:tc>
      </w:tr>
      <w:tr w:rsidR="001C1D7D" w:rsidRPr="001C1D7D" w14:paraId="38487F14" w14:textId="77777777" w:rsidTr="001C1D7D">
        <w:tc>
          <w:tcPr>
            <w:tcW w:w="1804" w:type="dxa"/>
            <w:shd w:val="clear" w:color="auto" w:fill="auto"/>
            <w:vAlign w:val="center"/>
          </w:tcPr>
          <w:p w14:paraId="1469AE5A"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&lt;48</w:t>
            </w:r>
          </w:p>
        </w:tc>
        <w:tc>
          <w:tcPr>
            <w:tcW w:w="3015" w:type="dxa"/>
            <w:shd w:val="clear" w:color="auto" w:fill="auto"/>
            <w:vAlign w:val="center"/>
          </w:tcPr>
          <w:p w14:paraId="35527B14"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50</w:t>
            </w:r>
          </w:p>
        </w:tc>
      </w:tr>
      <w:tr w:rsidR="001C1D7D" w:rsidRPr="001C1D7D" w14:paraId="3EC0CBC2" w14:textId="77777777" w:rsidTr="001C1D7D">
        <w:tc>
          <w:tcPr>
            <w:tcW w:w="1804" w:type="dxa"/>
            <w:shd w:val="clear" w:color="auto" w:fill="auto"/>
            <w:vAlign w:val="center"/>
          </w:tcPr>
          <w:p w14:paraId="503FE51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&lt;51</w:t>
            </w:r>
          </w:p>
        </w:tc>
        <w:tc>
          <w:tcPr>
            <w:tcW w:w="3015" w:type="dxa"/>
            <w:shd w:val="clear" w:color="auto" w:fill="auto"/>
            <w:vAlign w:val="center"/>
          </w:tcPr>
          <w:p w14:paraId="3E438136"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40</w:t>
            </w:r>
          </w:p>
        </w:tc>
      </w:tr>
      <w:tr w:rsidR="001C1D7D" w:rsidRPr="001C1D7D" w14:paraId="60F06496" w14:textId="77777777" w:rsidTr="001C1D7D">
        <w:tc>
          <w:tcPr>
            <w:tcW w:w="1804" w:type="dxa"/>
            <w:shd w:val="clear" w:color="auto" w:fill="auto"/>
            <w:vAlign w:val="center"/>
          </w:tcPr>
          <w:p w14:paraId="0555B4D6"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&lt;54</w:t>
            </w:r>
          </w:p>
        </w:tc>
        <w:tc>
          <w:tcPr>
            <w:tcW w:w="3015" w:type="dxa"/>
            <w:shd w:val="clear" w:color="auto" w:fill="auto"/>
            <w:vAlign w:val="center"/>
          </w:tcPr>
          <w:p w14:paraId="440723A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30</w:t>
            </w:r>
          </w:p>
        </w:tc>
      </w:tr>
      <w:tr w:rsidR="001C1D7D" w:rsidRPr="001C1D7D" w14:paraId="24443C1D" w14:textId="77777777" w:rsidTr="001C1D7D">
        <w:tc>
          <w:tcPr>
            <w:tcW w:w="1804" w:type="dxa"/>
            <w:shd w:val="clear" w:color="auto" w:fill="auto"/>
            <w:vAlign w:val="center"/>
          </w:tcPr>
          <w:p w14:paraId="014FA5F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&lt;57</w:t>
            </w:r>
          </w:p>
        </w:tc>
        <w:tc>
          <w:tcPr>
            <w:tcW w:w="3015" w:type="dxa"/>
            <w:shd w:val="clear" w:color="auto" w:fill="auto"/>
            <w:vAlign w:val="center"/>
          </w:tcPr>
          <w:p w14:paraId="679D9AB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20</w:t>
            </w:r>
          </w:p>
        </w:tc>
      </w:tr>
      <w:tr w:rsidR="001C1D7D" w:rsidRPr="001C1D7D" w14:paraId="6DCC23F5" w14:textId="77777777" w:rsidTr="001C1D7D">
        <w:tc>
          <w:tcPr>
            <w:tcW w:w="1804" w:type="dxa"/>
            <w:shd w:val="clear" w:color="auto" w:fill="auto"/>
            <w:vAlign w:val="center"/>
          </w:tcPr>
          <w:p w14:paraId="68C2F23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&lt;60</w:t>
            </w:r>
          </w:p>
        </w:tc>
        <w:tc>
          <w:tcPr>
            <w:tcW w:w="3015" w:type="dxa"/>
            <w:shd w:val="clear" w:color="auto" w:fill="auto"/>
            <w:vAlign w:val="center"/>
          </w:tcPr>
          <w:p w14:paraId="19D3CF8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w:t>
            </w:r>
          </w:p>
        </w:tc>
      </w:tr>
      <w:tr w:rsidR="001C1D7D" w:rsidRPr="001C1D7D" w14:paraId="013F5CC8" w14:textId="77777777" w:rsidTr="001C1D7D">
        <w:tc>
          <w:tcPr>
            <w:tcW w:w="1804" w:type="dxa"/>
            <w:shd w:val="clear" w:color="auto" w:fill="auto"/>
            <w:vAlign w:val="center"/>
          </w:tcPr>
          <w:p w14:paraId="4B8C72A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lastRenderedPageBreak/>
              <w:t>&gt;60</w:t>
            </w:r>
          </w:p>
        </w:tc>
        <w:tc>
          <w:tcPr>
            <w:tcW w:w="3015" w:type="dxa"/>
            <w:shd w:val="clear" w:color="auto" w:fill="auto"/>
            <w:vAlign w:val="center"/>
          </w:tcPr>
          <w:p w14:paraId="66165172"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0</w:t>
            </w:r>
          </w:p>
        </w:tc>
      </w:tr>
    </w:tbl>
    <w:p w14:paraId="76D71A60"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Wartość rzeczywista lamp rentgenowskich z wirującą anodą i ołowiowym uszczelnieniem liczników ekspozycji dla sprzętu diagnostycznego:</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1C1D7D" w:rsidRPr="001C1D7D" w14:paraId="13ED566F" w14:textId="77777777" w:rsidTr="001C1D7D">
        <w:tc>
          <w:tcPr>
            <w:tcW w:w="1804" w:type="dxa"/>
            <w:shd w:val="clear" w:color="auto" w:fill="auto"/>
            <w:vAlign w:val="center"/>
          </w:tcPr>
          <w:p w14:paraId="351BDE2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Liczba ekspozycji</w:t>
            </w:r>
          </w:p>
        </w:tc>
        <w:tc>
          <w:tcPr>
            <w:tcW w:w="3015" w:type="dxa"/>
            <w:shd w:val="clear" w:color="auto" w:fill="auto"/>
            <w:vAlign w:val="center"/>
          </w:tcPr>
          <w:p w14:paraId="09260DD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Wartość rzeczywista w % wartości nowej</w:t>
            </w:r>
          </w:p>
        </w:tc>
      </w:tr>
      <w:tr w:rsidR="001C1D7D" w:rsidRPr="001C1D7D" w14:paraId="154A1707" w14:textId="77777777" w:rsidTr="001C1D7D">
        <w:tc>
          <w:tcPr>
            <w:tcW w:w="1804" w:type="dxa"/>
            <w:shd w:val="clear" w:color="auto" w:fill="auto"/>
            <w:vAlign w:val="center"/>
          </w:tcPr>
          <w:p w14:paraId="1319A0B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 10.000</w:t>
            </w:r>
          </w:p>
        </w:tc>
        <w:tc>
          <w:tcPr>
            <w:tcW w:w="3015" w:type="dxa"/>
            <w:shd w:val="clear" w:color="auto" w:fill="auto"/>
            <w:vAlign w:val="center"/>
          </w:tcPr>
          <w:p w14:paraId="59365AE6"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100</w:t>
            </w:r>
          </w:p>
        </w:tc>
      </w:tr>
      <w:tr w:rsidR="001C1D7D" w:rsidRPr="001C1D7D" w14:paraId="7B9F49B2" w14:textId="77777777" w:rsidTr="001C1D7D">
        <w:tc>
          <w:tcPr>
            <w:tcW w:w="1804" w:type="dxa"/>
            <w:shd w:val="clear" w:color="auto" w:fill="auto"/>
            <w:vAlign w:val="center"/>
          </w:tcPr>
          <w:p w14:paraId="5662297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&lt;12.000</w:t>
            </w:r>
          </w:p>
        </w:tc>
        <w:tc>
          <w:tcPr>
            <w:tcW w:w="3015" w:type="dxa"/>
            <w:shd w:val="clear" w:color="auto" w:fill="auto"/>
            <w:vAlign w:val="center"/>
          </w:tcPr>
          <w:p w14:paraId="0EDE278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90</w:t>
            </w:r>
          </w:p>
        </w:tc>
      </w:tr>
      <w:tr w:rsidR="001C1D7D" w:rsidRPr="001C1D7D" w14:paraId="1987F573" w14:textId="77777777" w:rsidTr="001C1D7D">
        <w:tc>
          <w:tcPr>
            <w:tcW w:w="1804" w:type="dxa"/>
            <w:shd w:val="clear" w:color="auto" w:fill="auto"/>
            <w:vAlign w:val="center"/>
          </w:tcPr>
          <w:p w14:paraId="28DB21D5"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&lt;14.000</w:t>
            </w:r>
          </w:p>
        </w:tc>
        <w:tc>
          <w:tcPr>
            <w:tcW w:w="3015" w:type="dxa"/>
            <w:shd w:val="clear" w:color="auto" w:fill="auto"/>
            <w:vAlign w:val="center"/>
          </w:tcPr>
          <w:p w14:paraId="79ADBF1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80</w:t>
            </w:r>
          </w:p>
        </w:tc>
      </w:tr>
      <w:tr w:rsidR="001C1D7D" w:rsidRPr="001C1D7D" w14:paraId="6CF110EB" w14:textId="77777777" w:rsidTr="001C1D7D">
        <w:tc>
          <w:tcPr>
            <w:tcW w:w="1804" w:type="dxa"/>
            <w:shd w:val="clear" w:color="auto" w:fill="auto"/>
            <w:vAlign w:val="center"/>
          </w:tcPr>
          <w:p w14:paraId="0FE0037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&lt;16.000</w:t>
            </w:r>
          </w:p>
        </w:tc>
        <w:tc>
          <w:tcPr>
            <w:tcW w:w="3015" w:type="dxa"/>
            <w:shd w:val="clear" w:color="auto" w:fill="auto"/>
            <w:vAlign w:val="center"/>
          </w:tcPr>
          <w:p w14:paraId="1FF09E2E"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70</w:t>
            </w:r>
          </w:p>
        </w:tc>
      </w:tr>
      <w:tr w:rsidR="001C1D7D" w:rsidRPr="001C1D7D" w14:paraId="378E054E" w14:textId="77777777" w:rsidTr="001C1D7D">
        <w:tc>
          <w:tcPr>
            <w:tcW w:w="1804" w:type="dxa"/>
            <w:shd w:val="clear" w:color="auto" w:fill="auto"/>
            <w:vAlign w:val="center"/>
          </w:tcPr>
          <w:p w14:paraId="7722E8C6"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&lt;19.000</w:t>
            </w:r>
          </w:p>
        </w:tc>
        <w:tc>
          <w:tcPr>
            <w:tcW w:w="3015" w:type="dxa"/>
            <w:shd w:val="clear" w:color="auto" w:fill="auto"/>
            <w:vAlign w:val="center"/>
          </w:tcPr>
          <w:p w14:paraId="1148F93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60</w:t>
            </w:r>
          </w:p>
        </w:tc>
      </w:tr>
      <w:tr w:rsidR="001C1D7D" w:rsidRPr="001C1D7D" w14:paraId="2262D1C1" w14:textId="77777777" w:rsidTr="001C1D7D">
        <w:tc>
          <w:tcPr>
            <w:tcW w:w="1804" w:type="dxa"/>
            <w:shd w:val="clear" w:color="auto" w:fill="auto"/>
            <w:vAlign w:val="center"/>
          </w:tcPr>
          <w:p w14:paraId="5E6E560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&lt;22.000</w:t>
            </w:r>
          </w:p>
        </w:tc>
        <w:tc>
          <w:tcPr>
            <w:tcW w:w="3015" w:type="dxa"/>
            <w:shd w:val="clear" w:color="auto" w:fill="auto"/>
            <w:vAlign w:val="center"/>
          </w:tcPr>
          <w:p w14:paraId="49E647F1"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50</w:t>
            </w:r>
          </w:p>
        </w:tc>
      </w:tr>
      <w:tr w:rsidR="001C1D7D" w:rsidRPr="001C1D7D" w14:paraId="3681611F" w14:textId="77777777" w:rsidTr="001C1D7D">
        <w:tc>
          <w:tcPr>
            <w:tcW w:w="1804" w:type="dxa"/>
            <w:shd w:val="clear" w:color="auto" w:fill="auto"/>
            <w:vAlign w:val="center"/>
          </w:tcPr>
          <w:p w14:paraId="44158D7D"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&lt;26.000</w:t>
            </w:r>
          </w:p>
        </w:tc>
        <w:tc>
          <w:tcPr>
            <w:tcW w:w="3015" w:type="dxa"/>
            <w:shd w:val="clear" w:color="auto" w:fill="auto"/>
            <w:vAlign w:val="center"/>
          </w:tcPr>
          <w:p w14:paraId="09E1CCF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40</w:t>
            </w:r>
          </w:p>
        </w:tc>
      </w:tr>
      <w:tr w:rsidR="001C1D7D" w:rsidRPr="001C1D7D" w14:paraId="02FB23AE" w14:textId="77777777" w:rsidTr="001C1D7D">
        <w:tc>
          <w:tcPr>
            <w:tcW w:w="1804" w:type="dxa"/>
            <w:shd w:val="clear" w:color="auto" w:fill="auto"/>
            <w:vAlign w:val="center"/>
          </w:tcPr>
          <w:p w14:paraId="1C77B4F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&lt;30.000</w:t>
            </w:r>
          </w:p>
        </w:tc>
        <w:tc>
          <w:tcPr>
            <w:tcW w:w="3015" w:type="dxa"/>
            <w:shd w:val="clear" w:color="auto" w:fill="auto"/>
            <w:vAlign w:val="center"/>
          </w:tcPr>
          <w:p w14:paraId="3766EF67"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30</w:t>
            </w:r>
          </w:p>
        </w:tc>
      </w:tr>
      <w:tr w:rsidR="001C1D7D" w:rsidRPr="001C1D7D" w14:paraId="3C11740B" w14:textId="77777777" w:rsidTr="001C1D7D">
        <w:tc>
          <w:tcPr>
            <w:tcW w:w="1804" w:type="dxa"/>
            <w:shd w:val="clear" w:color="auto" w:fill="auto"/>
            <w:vAlign w:val="center"/>
          </w:tcPr>
          <w:p w14:paraId="779474D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&lt;35.000</w:t>
            </w:r>
          </w:p>
        </w:tc>
        <w:tc>
          <w:tcPr>
            <w:tcW w:w="3015" w:type="dxa"/>
            <w:shd w:val="clear" w:color="auto" w:fill="auto"/>
            <w:vAlign w:val="center"/>
          </w:tcPr>
          <w:p w14:paraId="155369E0"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20</w:t>
            </w:r>
          </w:p>
        </w:tc>
      </w:tr>
      <w:tr w:rsidR="001C1D7D" w:rsidRPr="001C1D7D" w14:paraId="546F386F" w14:textId="77777777" w:rsidTr="001C1D7D">
        <w:tc>
          <w:tcPr>
            <w:tcW w:w="1804" w:type="dxa"/>
            <w:shd w:val="clear" w:color="auto" w:fill="auto"/>
            <w:vAlign w:val="center"/>
          </w:tcPr>
          <w:p w14:paraId="049D9048"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&lt;40.000</w:t>
            </w:r>
          </w:p>
        </w:tc>
        <w:tc>
          <w:tcPr>
            <w:tcW w:w="3015" w:type="dxa"/>
            <w:shd w:val="clear" w:color="auto" w:fill="auto"/>
            <w:vAlign w:val="center"/>
          </w:tcPr>
          <w:p w14:paraId="2BB4DC2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10</w:t>
            </w:r>
          </w:p>
        </w:tc>
      </w:tr>
      <w:tr w:rsidR="001C1D7D" w:rsidRPr="001C1D7D" w14:paraId="48CF938A" w14:textId="77777777" w:rsidTr="001C1D7D">
        <w:tc>
          <w:tcPr>
            <w:tcW w:w="1804" w:type="dxa"/>
            <w:shd w:val="clear" w:color="auto" w:fill="auto"/>
            <w:vAlign w:val="center"/>
          </w:tcPr>
          <w:p w14:paraId="49D4D9DC"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&gt;40.000</w:t>
            </w:r>
          </w:p>
        </w:tc>
        <w:tc>
          <w:tcPr>
            <w:tcW w:w="3015" w:type="dxa"/>
            <w:shd w:val="clear" w:color="auto" w:fill="auto"/>
            <w:vAlign w:val="center"/>
          </w:tcPr>
          <w:p w14:paraId="05B6971B" w14:textId="77777777" w:rsidR="001C1D7D" w:rsidRPr="001C1D7D" w:rsidRDefault="001C1D7D" w:rsidP="001C1D7D">
            <w:pPr>
              <w:spacing w:after="200" w:line="276" w:lineRule="auto"/>
              <w:jc w:val="center"/>
              <w:rPr>
                <w:rFonts w:eastAsia="Calibri"/>
                <w:sz w:val="22"/>
                <w:szCs w:val="22"/>
                <w:lang w:eastAsia="en-US"/>
              </w:rPr>
            </w:pPr>
            <w:r w:rsidRPr="001C1D7D">
              <w:rPr>
                <w:rFonts w:eastAsia="Calibri"/>
                <w:sz w:val="22"/>
                <w:szCs w:val="22"/>
                <w:lang w:eastAsia="en-US"/>
              </w:rPr>
              <w:t>0</w:t>
            </w:r>
          </w:p>
        </w:tc>
      </w:tr>
    </w:tbl>
    <w:p w14:paraId="5E5BFFD4"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Wartość rzeczywista określana jest na podstawie okresu użytkowania (w godzinach) lub wieku (w miesiącach) –w przypadku obu wielkości zostanie przyjęta niższa wartość rzeczywista,</w:t>
      </w:r>
    </w:p>
    <w:p w14:paraId="0A725B09" w14:textId="77777777" w:rsidR="001C1D7D" w:rsidRPr="001C1D7D" w:rsidRDefault="001C1D7D" w:rsidP="001C1D7D">
      <w:pPr>
        <w:numPr>
          <w:ilvl w:val="0"/>
          <w:numId w:val="8"/>
        </w:numPr>
        <w:spacing w:after="200" w:line="276" w:lineRule="auto"/>
        <w:contextualSpacing/>
        <w:jc w:val="both"/>
        <w:rPr>
          <w:rFonts w:eastAsia="Calibri"/>
          <w:sz w:val="22"/>
          <w:szCs w:val="22"/>
          <w:lang w:eastAsia="en-US"/>
        </w:rPr>
      </w:pPr>
      <w:r w:rsidRPr="001C1D7D">
        <w:rPr>
          <w:rFonts w:eastAsia="Calibri"/>
          <w:sz w:val="22"/>
          <w:szCs w:val="22"/>
          <w:lang w:eastAsia="en-US"/>
        </w:rPr>
        <w:t>Wartość rzeczywista pozostałych typów lamp elektronowych zostanie ustalona na podstawie danych dostarczonych przez producenta.</w:t>
      </w:r>
    </w:p>
    <w:p w14:paraId="601B14C6"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09F8EC17"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powyższego. </w:t>
      </w:r>
    </w:p>
    <w:p w14:paraId="2D85E102"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 xml:space="preserve">47. </w:t>
      </w:r>
      <w:r w:rsidRPr="001C1D7D">
        <w:rPr>
          <w:sz w:val="22"/>
          <w:szCs w:val="22"/>
          <w:lang w:eastAsia="en-US"/>
        </w:rPr>
        <w:t>Prosimy o wprowadzenie do zapisów SWZ postanowień szczególnych w następującej treści:</w:t>
      </w:r>
    </w:p>
    <w:p w14:paraId="0415DB7A" w14:textId="77777777" w:rsidR="001C1D7D" w:rsidRPr="001C1D7D" w:rsidRDefault="001C1D7D" w:rsidP="001C1D7D">
      <w:pPr>
        <w:spacing w:line="276" w:lineRule="auto"/>
        <w:jc w:val="both"/>
        <w:rPr>
          <w:sz w:val="22"/>
          <w:szCs w:val="22"/>
          <w:lang w:eastAsia="en-US"/>
        </w:rPr>
      </w:pPr>
      <w:r w:rsidRPr="001C1D7D">
        <w:rPr>
          <w:sz w:val="22"/>
          <w:szCs w:val="22"/>
          <w:lang w:eastAsia="en-US"/>
        </w:rPr>
        <w:t>Postanowienia szczególne w ubezpieczeniu endoskopów</w:t>
      </w:r>
    </w:p>
    <w:p w14:paraId="55919150" w14:textId="77777777" w:rsidR="001C1D7D" w:rsidRPr="001C1D7D" w:rsidRDefault="001C1D7D" w:rsidP="001C1D7D">
      <w:pPr>
        <w:spacing w:line="276" w:lineRule="auto"/>
        <w:jc w:val="both"/>
        <w:rPr>
          <w:sz w:val="22"/>
          <w:szCs w:val="22"/>
          <w:lang w:eastAsia="en-US"/>
        </w:rPr>
      </w:pPr>
      <w:r w:rsidRPr="001C1D7D">
        <w:rPr>
          <w:sz w:val="22"/>
          <w:szCs w:val="22"/>
          <w:lang w:eastAsia="en-US"/>
        </w:rPr>
        <w:t>Z zachowaniem wszystkich postanowień umowy ubezpieczenia niezmienionych niniejszą klauzulą uzgodniono, że endoskopy są objęte ochroną ubezpieczeniową pod warunkiem, że:</w:t>
      </w:r>
    </w:p>
    <w:p w14:paraId="4C809A88" w14:textId="77777777" w:rsidR="001C1D7D" w:rsidRPr="001C1D7D" w:rsidRDefault="001C1D7D" w:rsidP="001C1D7D">
      <w:pPr>
        <w:spacing w:line="276" w:lineRule="auto"/>
        <w:jc w:val="both"/>
        <w:rPr>
          <w:sz w:val="22"/>
          <w:szCs w:val="22"/>
          <w:lang w:eastAsia="en-US"/>
        </w:rPr>
      </w:pPr>
      <w:r w:rsidRPr="001C1D7D">
        <w:rPr>
          <w:sz w:val="22"/>
          <w:szCs w:val="22"/>
          <w:lang w:eastAsia="en-US"/>
        </w:rPr>
        <w:t>1) w całym okresie użytkowania aparatu stosowane są odpowiednie środki zabezpieczenia przed uszkodzeniem przewodu endoskopu wskutek ugryzienia przez pacjenta,</w:t>
      </w:r>
    </w:p>
    <w:p w14:paraId="7CB51F88" w14:textId="77777777" w:rsidR="001C1D7D" w:rsidRPr="001C1D7D" w:rsidRDefault="001C1D7D" w:rsidP="001C1D7D">
      <w:pPr>
        <w:spacing w:line="276" w:lineRule="auto"/>
        <w:jc w:val="both"/>
        <w:rPr>
          <w:sz w:val="22"/>
          <w:szCs w:val="22"/>
          <w:lang w:eastAsia="en-US"/>
        </w:rPr>
      </w:pPr>
      <w:r w:rsidRPr="001C1D7D">
        <w:rPr>
          <w:sz w:val="22"/>
          <w:szCs w:val="22"/>
          <w:lang w:eastAsia="en-US"/>
        </w:rPr>
        <w:lastRenderedPageBreak/>
        <w:t>2) elementy wyposażenia (np. zaciski, sondy) są wprowadzane wyłącznie, gdy przewód endoskopu nie jest zagięty,</w:t>
      </w:r>
    </w:p>
    <w:p w14:paraId="4B87933A" w14:textId="77777777" w:rsidR="001C1D7D" w:rsidRPr="001C1D7D" w:rsidRDefault="001C1D7D" w:rsidP="001C1D7D">
      <w:pPr>
        <w:spacing w:line="276" w:lineRule="auto"/>
        <w:jc w:val="both"/>
        <w:rPr>
          <w:sz w:val="22"/>
          <w:szCs w:val="22"/>
          <w:lang w:eastAsia="en-US"/>
        </w:rPr>
      </w:pPr>
      <w:r w:rsidRPr="001C1D7D">
        <w:rPr>
          <w:sz w:val="22"/>
          <w:szCs w:val="22"/>
          <w:lang w:eastAsia="en-US"/>
        </w:rPr>
        <w:t>3) przed rozpoczęciem głównej procedury czyszczenia przeprowadzono manualną próbę szczelności zgodnie z zaleceniami producenta,</w:t>
      </w:r>
    </w:p>
    <w:p w14:paraId="2B27E46D" w14:textId="77777777" w:rsidR="001C1D7D" w:rsidRPr="001C1D7D" w:rsidRDefault="001C1D7D" w:rsidP="001C1D7D">
      <w:pPr>
        <w:spacing w:line="276" w:lineRule="auto"/>
        <w:jc w:val="both"/>
        <w:rPr>
          <w:sz w:val="22"/>
          <w:szCs w:val="22"/>
          <w:lang w:eastAsia="en-US"/>
        </w:rPr>
      </w:pPr>
      <w:r w:rsidRPr="001C1D7D">
        <w:rPr>
          <w:sz w:val="22"/>
          <w:szCs w:val="22"/>
          <w:lang w:eastAsia="en-US"/>
        </w:rPr>
        <w:t>4) przestrzega się odnośnych zaleceń producenta dotyczących właściwego stosowania, opieki nad sprzętem i przechowywania.</w:t>
      </w:r>
    </w:p>
    <w:p w14:paraId="3472E099"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Jeżeli odpowiedź na niniejsze pytanie będzie twierdząca zwracamy się z uprzejmą prośbą </w:t>
      </w:r>
      <w:r w:rsidRPr="001C1D7D">
        <w:rPr>
          <w:sz w:val="22"/>
          <w:szCs w:val="22"/>
          <w:lang w:eastAsia="en-US"/>
        </w:rPr>
        <w:br/>
        <w:t xml:space="preserve">o odpowiednią modyfikację SWZ w tym zakresie. </w:t>
      </w:r>
    </w:p>
    <w:p w14:paraId="361F0D7F"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powyższego. </w:t>
      </w:r>
    </w:p>
    <w:p w14:paraId="605598A7"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 xml:space="preserve">48. </w:t>
      </w:r>
      <w:r w:rsidRPr="001C1D7D">
        <w:rPr>
          <w:sz w:val="22"/>
          <w:szCs w:val="22"/>
          <w:lang w:eastAsia="en-US"/>
        </w:rPr>
        <w:t>Prosimy o wprowadzenie do zapisów SWZ postanowień szczególnych w następującej treści:</w:t>
      </w:r>
    </w:p>
    <w:p w14:paraId="4ECE1E80" w14:textId="77777777" w:rsidR="001C1D7D" w:rsidRPr="001C1D7D" w:rsidRDefault="001C1D7D" w:rsidP="001C1D7D">
      <w:pPr>
        <w:spacing w:line="276" w:lineRule="auto"/>
        <w:jc w:val="both"/>
        <w:rPr>
          <w:sz w:val="22"/>
          <w:szCs w:val="22"/>
          <w:lang w:eastAsia="en-US"/>
        </w:rPr>
      </w:pPr>
      <w:r w:rsidRPr="001C1D7D">
        <w:rPr>
          <w:sz w:val="22"/>
          <w:szCs w:val="22"/>
          <w:lang w:eastAsia="en-US"/>
        </w:rPr>
        <w:t>Postanowienia szczególne dotyczące zestawów NMR (nuklearnych zestawów do rezonansu magnetycznego)</w:t>
      </w:r>
    </w:p>
    <w:p w14:paraId="5474FA8D" w14:textId="77777777" w:rsidR="001C1D7D" w:rsidRPr="001C1D7D" w:rsidRDefault="001C1D7D" w:rsidP="001C1D7D">
      <w:pPr>
        <w:spacing w:line="276" w:lineRule="auto"/>
        <w:jc w:val="both"/>
        <w:rPr>
          <w:sz w:val="22"/>
          <w:szCs w:val="22"/>
          <w:lang w:eastAsia="en-US"/>
        </w:rPr>
      </w:pPr>
      <w:r w:rsidRPr="001C1D7D">
        <w:rPr>
          <w:sz w:val="22"/>
          <w:szCs w:val="22"/>
          <w:lang w:eastAsia="en-US"/>
        </w:rPr>
        <w:t>Z zachowaniem wszystkich postanowień umowy ubezpieczenia niezmienionych niniejszą klauzulą uzgodniono, że Ubezpieczyciel wypłaci odszkodowanie za szkodę w urządzeniu do rezonansu magnetycznego z zachowaniem następujących postanowień:</w:t>
      </w:r>
    </w:p>
    <w:p w14:paraId="26BCDC33"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1) warunkiem udzielenia ochrony zgodnie z niniejszą klauzulą jest istnienie ważnej umowy </w:t>
      </w:r>
      <w:r w:rsidRPr="001C1D7D">
        <w:rPr>
          <w:sz w:val="22"/>
          <w:szCs w:val="22"/>
          <w:lang w:eastAsia="en-US"/>
        </w:rPr>
        <w:br/>
        <w:t>z podmiotem zewnętrznym obejmującej konserwację tych urządzeń,</w:t>
      </w:r>
    </w:p>
    <w:p w14:paraId="3658565D" w14:textId="77777777" w:rsidR="001C1D7D" w:rsidRPr="001C1D7D" w:rsidRDefault="001C1D7D" w:rsidP="001C1D7D">
      <w:pPr>
        <w:spacing w:line="276" w:lineRule="auto"/>
        <w:jc w:val="both"/>
        <w:rPr>
          <w:sz w:val="22"/>
          <w:szCs w:val="22"/>
          <w:lang w:eastAsia="en-US"/>
        </w:rPr>
      </w:pPr>
      <w:r w:rsidRPr="001C1D7D">
        <w:rPr>
          <w:sz w:val="22"/>
          <w:szCs w:val="22"/>
          <w:lang w:eastAsia="en-US"/>
        </w:rPr>
        <w:t>2) stosowane czynniki chłodzące takie, jak hel, azot lub podobne będą uznane za materiały eksploatacyjne i nie będą objęte ochroną ubezpieczeniową,</w:t>
      </w:r>
    </w:p>
    <w:p w14:paraId="75F5EC59" w14:textId="77777777" w:rsidR="001C1D7D" w:rsidRPr="001C1D7D" w:rsidRDefault="001C1D7D" w:rsidP="001C1D7D">
      <w:pPr>
        <w:spacing w:line="276" w:lineRule="auto"/>
        <w:jc w:val="both"/>
        <w:rPr>
          <w:sz w:val="22"/>
          <w:szCs w:val="22"/>
          <w:lang w:eastAsia="en-US"/>
        </w:rPr>
      </w:pPr>
      <w:r w:rsidRPr="001C1D7D">
        <w:rPr>
          <w:sz w:val="22"/>
          <w:szCs w:val="22"/>
          <w:lang w:eastAsia="en-US"/>
        </w:rPr>
        <w:t>Przez pojęcie materiałów eksploatacyjnych rozumie się:</w:t>
      </w:r>
    </w:p>
    <w:p w14:paraId="767905DE" w14:textId="77777777" w:rsidR="001C1D7D" w:rsidRPr="001C1D7D" w:rsidRDefault="001C1D7D" w:rsidP="001C1D7D">
      <w:pPr>
        <w:spacing w:line="276" w:lineRule="auto"/>
        <w:jc w:val="both"/>
        <w:rPr>
          <w:sz w:val="22"/>
          <w:szCs w:val="22"/>
          <w:lang w:eastAsia="en-US"/>
        </w:rPr>
      </w:pPr>
      <w:r w:rsidRPr="001C1D7D">
        <w:rPr>
          <w:sz w:val="22"/>
          <w:szCs w:val="22"/>
          <w:lang w:eastAsia="en-US"/>
        </w:rPr>
        <w:t xml:space="preserve">Elementy i materiały, które z uwagi na swoje przeznaczenie i warunki pracy ulegają szybkiemu zużyciu lub podlegają okresowej wymianie w ramach konserwacji zgodnie z instrukcją techniczną urządzenia </w:t>
      </w:r>
      <w:r w:rsidRPr="001C1D7D">
        <w:rPr>
          <w:sz w:val="22"/>
          <w:szCs w:val="22"/>
          <w:lang w:eastAsia="en-US"/>
        </w:rPr>
        <w:br/>
        <w:t>i zaleceniami producenta; wyłączenie to dotyczy w szczególności materiałów pomocniczych, wymiennych elementów, np. głowic do drukarek, taśm do drukarek, pasków i łańcuchów napędowych, wymiennych nośników danych, źródeł światła (np. żarówek), bezpieczników, baterii oraz wszelkich materiałów eksploatacyjnych (np. tonery i tusze do drukarek).</w:t>
      </w:r>
    </w:p>
    <w:p w14:paraId="1BE31973" w14:textId="77777777" w:rsidR="001C1D7D" w:rsidRPr="001C1D7D" w:rsidRDefault="001C1D7D" w:rsidP="001C1D7D">
      <w:pPr>
        <w:spacing w:line="276" w:lineRule="auto"/>
        <w:jc w:val="both"/>
        <w:rPr>
          <w:sz w:val="22"/>
          <w:szCs w:val="22"/>
          <w:lang w:eastAsia="en-US"/>
        </w:rPr>
      </w:pPr>
      <w:r w:rsidRPr="001C1D7D">
        <w:rPr>
          <w:sz w:val="22"/>
          <w:szCs w:val="22"/>
          <w:lang w:eastAsia="en-US"/>
        </w:rPr>
        <w:t>3) koszt związany z rozgrzaniem i schłodzeniem kriostatu będzie włączony do odszkodowania wyłącznie pod warunkiem, że jest bezpośrednią konsekwencją szkody w zestawie NMR objętej ochroną ubezpieczeniową, przy czym utworzenie się lodu nie będzie uważane za uszkodzenie,</w:t>
      </w:r>
    </w:p>
    <w:p w14:paraId="725417BB" w14:textId="77777777" w:rsidR="001C1D7D" w:rsidRPr="001C1D7D" w:rsidRDefault="001C1D7D" w:rsidP="001C1D7D">
      <w:pPr>
        <w:spacing w:line="276" w:lineRule="auto"/>
        <w:jc w:val="both"/>
        <w:rPr>
          <w:sz w:val="22"/>
          <w:szCs w:val="22"/>
          <w:lang w:eastAsia="en-US"/>
        </w:rPr>
      </w:pPr>
      <w:r w:rsidRPr="001C1D7D">
        <w:rPr>
          <w:sz w:val="22"/>
          <w:szCs w:val="22"/>
          <w:lang w:eastAsia="en-US"/>
        </w:rPr>
        <w:t>4) koszt wymiany standardowego oprogramowania dostarczonego przez wytwórcę zestawu NMR będzie objęty ochroną, jeżeli utrata takiego oprogramowania jest bezpośrednią konsekwencją całkowitej szkody w urządzeniu, podlegającej odszkodowaniu zgodnie z OWU oraz jeżeli koszt oprogramowania został ujęty w sumie ubezpieczenia dla zestawu NMR.</w:t>
      </w:r>
    </w:p>
    <w:p w14:paraId="1F1F61AA" w14:textId="77777777" w:rsidR="001C1D7D" w:rsidRPr="001C1D7D" w:rsidRDefault="001C1D7D" w:rsidP="001C1D7D">
      <w:pPr>
        <w:spacing w:after="200"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nie wyraża zgody na wprowadzenie powyższego. </w:t>
      </w:r>
    </w:p>
    <w:p w14:paraId="11F26CA2" w14:textId="77777777" w:rsidR="001C1D7D" w:rsidRPr="001C1D7D" w:rsidRDefault="001C1D7D" w:rsidP="001C1D7D">
      <w:pPr>
        <w:spacing w:line="276" w:lineRule="auto"/>
        <w:jc w:val="both"/>
        <w:rPr>
          <w:sz w:val="22"/>
          <w:szCs w:val="22"/>
          <w:lang w:eastAsia="en-US"/>
        </w:rPr>
      </w:pPr>
      <w:r w:rsidRPr="001C1D7D">
        <w:rPr>
          <w:rFonts w:eastAsia="Calibri"/>
          <w:b/>
          <w:bCs/>
          <w:sz w:val="22"/>
          <w:szCs w:val="22"/>
          <w:lang w:eastAsia="en-US"/>
        </w:rPr>
        <w:t>49</w:t>
      </w:r>
      <w:r w:rsidRPr="001C1D7D">
        <w:rPr>
          <w:rFonts w:eastAsia="Calibri"/>
          <w:sz w:val="22"/>
          <w:szCs w:val="22"/>
          <w:lang w:eastAsia="en-US"/>
        </w:rPr>
        <w:t xml:space="preserve">. </w:t>
      </w:r>
      <w:r w:rsidRPr="001C1D7D">
        <w:rPr>
          <w:sz w:val="22"/>
          <w:szCs w:val="22"/>
          <w:lang w:eastAsia="en-US"/>
        </w:rPr>
        <w:t xml:space="preserve">Zwracamy się z prośbą o informację czy wszystkie zabezpieczenia przeciwprzepięciowe są sprawne i zgodne z przepisami prawa oraz zaleceniami/wymaganiami producenta sprzętu elektronicznego </w:t>
      </w:r>
      <w:r w:rsidRPr="001C1D7D">
        <w:rPr>
          <w:sz w:val="22"/>
          <w:szCs w:val="22"/>
          <w:lang w:eastAsia="en-US"/>
        </w:rPr>
        <w:br/>
        <w:t>w tym medycznego?</w:t>
      </w:r>
    </w:p>
    <w:p w14:paraId="1C3E4D55" w14:textId="77777777" w:rsidR="001C1D7D" w:rsidRPr="001C1D7D" w:rsidRDefault="001C1D7D" w:rsidP="001C1D7D">
      <w:pPr>
        <w:spacing w:after="200" w:line="276" w:lineRule="auto"/>
        <w:rPr>
          <w:rFonts w:eastAsia="Calibri"/>
          <w:sz w:val="22"/>
          <w:szCs w:val="22"/>
          <w:lang w:eastAsia="en-US"/>
        </w:rPr>
      </w:pPr>
      <w:r w:rsidRPr="001C1D7D">
        <w:rPr>
          <w:rFonts w:eastAsia="Calibri"/>
          <w:b/>
          <w:bCs/>
          <w:sz w:val="22"/>
          <w:szCs w:val="22"/>
          <w:lang w:eastAsia="en-US"/>
        </w:rPr>
        <w:lastRenderedPageBreak/>
        <w:t>ODPOWIEDŹ</w:t>
      </w:r>
      <w:r w:rsidRPr="001C1D7D">
        <w:rPr>
          <w:rFonts w:eastAsia="Calibri"/>
          <w:sz w:val="22"/>
          <w:szCs w:val="22"/>
          <w:lang w:eastAsia="en-US"/>
        </w:rPr>
        <w:t xml:space="preserve">: Zamawiający potwierdza, że </w:t>
      </w:r>
      <w:r w:rsidRPr="001C1D7D">
        <w:rPr>
          <w:sz w:val="22"/>
          <w:szCs w:val="22"/>
          <w:lang w:eastAsia="en-US"/>
        </w:rPr>
        <w:t xml:space="preserve">zabezpieczenia przeciwprzepięciowe są sprawne i zgodne z przepisami prawa oraz wymaganiami producenta, w tym medycznego.  </w:t>
      </w:r>
    </w:p>
    <w:p w14:paraId="1D297E7D" w14:textId="77777777" w:rsidR="001C1D7D" w:rsidRPr="001C1D7D" w:rsidRDefault="001C1D7D" w:rsidP="001C1D7D">
      <w:pPr>
        <w:spacing w:line="276" w:lineRule="auto"/>
        <w:jc w:val="both"/>
        <w:rPr>
          <w:rFonts w:eastAsia="Calibri"/>
          <w:sz w:val="22"/>
          <w:szCs w:val="22"/>
          <w:lang w:eastAsia="en-US"/>
        </w:rPr>
      </w:pPr>
      <w:r w:rsidRPr="001C1D7D">
        <w:rPr>
          <w:rFonts w:eastAsia="Calibri"/>
          <w:b/>
          <w:bCs/>
          <w:sz w:val="22"/>
          <w:szCs w:val="22"/>
          <w:lang w:eastAsia="en-US"/>
        </w:rPr>
        <w:t>50.</w:t>
      </w:r>
      <w:r w:rsidRPr="001C1D7D">
        <w:rPr>
          <w:rFonts w:eastAsia="Calibri"/>
          <w:sz w:val="22"/>
          <w:szCs w:val="22"/>
          <w:lang w:eastAsia="en-US"/>
        </w:rPr>
        <w:t xml:space="preserve"> </w:t>
      </w:r>
      <w:r w:rsidRPr="001C1D7D">
        <w:rPr>
          <w:sz w:val="22"/>
          <w:szCs w:val="22"/>
          <w:lang w:eastAsia="en-US"/>
        </w:rPr>
        <w:t xml:space="preserve">W odniesieniu do załącznika nr 7 do SWZ, prosimy o szczegółową informację na temat aktualnego stanu zaawansowania prac dotyczących zabezpieczenia majątku AGH przed </w:t>
      </w:r>
      <w:proofErr w:type="spellStart"/>
      <w:r w:rsidRPr="001C1D7D">
        <w:rPr>
          <w:sz w:val="22"/>
          <w:szCs w:val="22"/>
          <w:lang w:eastAsia="en-US"/>
        </w:rPr>
        <w:t>zalaniami</w:t>
      </w:r>
      <w:proofErr w:type="spellEnd"/>
      <w:r w:rsidRPr="001C1D7D">
        <w:rPr>
          <w:sz w:val="22"/>
          <w:szCs w:val="22"/>
          <w:lang w:eastAsia="en-US"/>
        </w:rPr>
        <w:t xml:space="preserve"> wskutek deszczy nawalnych</w:t>
      </w:r>
    </w:p>
    <w:p w14:paraId="5BE63542" w14:textId="77777777" w:rsidR="001C1D7D" w:rsidRPr="001C1D7D" w:rsidRDefault="001C1D7D" w:rsidP="001C1D7D">
      <w:pPr>
        <w:spacing w:line="276" w:lineRule="auto"/>
        <w:jc w:val="both"/>
        <w:rPr>
          <w:rFonts w:eastAsia="Calibri"/>
          <w:sz w:val="22"/>
          <w:szCs w:val="22"/>
          <w:lang w:eastAsia="en-US"/>
        </w:rPr>
      </w:pPr>
      <w:r w:rsidRPr="001C1D7D">
        <w:rPr>
          <w:rFonts w:eastAsia="Calibri"/>
          <w:b/>
          <w:bCs/>
          <w:sz w:val="22"/>
          <w:szCs w:val="22"/>
          <w:lang w:eastAsia="en-US"/>
        </w:rPr>
        <w:t>ODPOWIEDŹ</w:t>
      </w:r>
      <w:r w:rsidRPr="001C1D7D">
        <w:rPr>
          <w:rFonts w:eastAsia="Calibri"/>
          <w:sz w:val="22"/>
          <w:szCs w:val="22"/>
          <w:lang w:eastAsia="en-US"/>
        </w:rPr>
        <w:t xml:space="preserve">: Zamawiający informuje, że Załącznik nr 7 opisuje zarówno działania wykonane jak i plan działania do końca 2024 r. </w:t>
      </w:r>
    </w:p>
    <w:p w14:paraId="2996197E" w14:textId="77777777" w:rsidR="001C1D7D" w:rsidRPr="001C1D7D" w:rsidRDefault="001C1D7D" w:rsidP="001C1D7D">
      <w:pPr>
        <w:jc w:val="both"/>
        <w:rPr>
          <w:sz w:val="22"/>
          <w:szCs w:val="22"/>
        </w:rPr>
      </w:pPr>
    </w:p>
    <w:p w14:paraId="7E5CBB8E" w14:textId="77777777" w:rsidR="00BE7BFD" w:rsidRPr="001C1D7D" w:rsidRDefault="00BE7BFD" w:rsidP="001C1D7D">
      <w:pPr>
        <w:jc w:val="both"/>
        <w:rPr>
          <w:sz w:val="22"/>
          <w:szCs w:val="22"/>
        </w:rPr>
      </w:pPr>
    </w:p>
    <w:sectPr w:rsidR="00BE7BFD" w:rsidRPr="001C1D7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F41EC" w14:textId="77777777" w:rsidR="00DC2F67" w:rsidRDefault="00DC2F67">
      <w:r>
        <w:separator/>
      </w:r>
    </w:p>
  </w:endnote>
  <w:endnote w:type="continuationSeparator" w:id="0">
    <w:p w14:paraId="21E59AB1" w14:textId="77777777" w:rsidR="00DC2F67" w:rsidRDefault="00DC2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A9459" w14:textId="77777777" w:rsidR="00DC2F67" w:rsidRDefault="00DC2F6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C59DC32" w14:textId="77777777" w:rsidR="00DC2F67" w:rsidRDefault="00DC2F6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9796A" w14:textId="77777777" w:rsidR="00DC2F67" w:rsidRDefault="004C16F4">
    <w:pPr>
      <w:pStyle w:val="Stopka"/>
      <w:tabs>
        <w:tab w:val="clear" w:pos="4536"/>
      </w:tabs>
      <w:jc w:val="center"/>
    </w:pPr>
    <w:r>
      <w:rPr>
        <w:noProof/>
      </w:rPr>
      <w:pict w14:anchorId="35B48058">
        <v:line id="_x0000_s2049" style="position:absolute;left:0;text-align:left;z-index:251657728" from="-3.85pt,8.75pt" to="455.15pt,8.75pt"/>
      </w:pict>
    </w:r>
  </w:p>
  <w:p w14:paraId="5F0397DF" w14:textId="77777777" w:rsidR="00DC2F67" w:rsidRDefault="00DC2F67">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4DDE7" w14:textId="77777777" w:rsidR="00DC2F67" w:rsidRDefault="00DC2F67">
    <w:pPr>
      <w:pStyle w:val="Stopka"/>
      <w:pBdr>
        <w:bottom w:val="single" w:sz="6" w:space="0" w:color="auto"/>
      </w:pBdr>
      <w:tabs>
        <w:tab w:val="clear" w:pos="4536"/>
        <w:tab w:val="left" w:pos="6237"/>
      </w:tabs>
    </w:pPr>
  </w:p>
  <w:p w14:paraId="05B1A437" w14:textId="77777777" w:rsidR="00DC2F67" w:rsidRDefault="00DC2F6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0AF5756D" w14:textId="77777777" w:rsidR="00DC2F67" w:rsidRDefault="00DC2F67">
    <w:pPr>
      <w:pStyle w:val="Stopka"/>
      <w:tabs>
        <w:tab w:val="clear" w:pos="4536"/>
        <w:tab w:val="left" w:pos="6237"/>
      </w:tabs>
    </w:pPr>
  </w:p>
  <w:p w14:paraId="05A686DB" w14:textId="77777777" w:rsidR="00DC2F67" w:rsidRDefault="00DC2F6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42D0C" w14:textId="77777777" w:rsidR="00DC2F67" w:rsidRDefault="00DC2F67">
      <w:r>
        <w:separator/>
      </w:r>
    </w:p>
  </w:footnote>
  <w:footnote w:type="continuationSeparator" w:id="0">
    <w:p w14:paraId="7F9DCD8E" w14:textId="77777777" w:rsidR="00DC2F67" w:rsidRDefault="00DC2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97C09" w14:textId="77777777" w:rsidR="00DC2F67" w:rsidRDefault="00DC2F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CE6FC" w14:textId="77777777" w:rsidR="00DC2F67" w:rsidRDefault="004C16F4">
    <w:pPr>
      <w:pStyle w:val="Nagwek"/>
    </w:pPr>
    <w:r>
      <w:rPr>
        <w:noProof/>
      </w:rPr>
      <w:pict w14:anchorId="32244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BDDED" w14:textId="77777777" w:rsidR="00DC2F67" w:rsidRDefault="00DC2F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C59FB"/>
    <w:multiLevelType w:val="hybridMultilevel"/>
    <w:tmpl w:val="901AD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C983636"/>
    <w:multiLevelType w:val="hybridMultilevel"/>
    <w:tmpl w:val="069266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8"/>
  </w:num>
  <w:num w:numId="3">
    <w:abstractNumId w:val="3"/>
  </w:num>
  <w:num w:numId="4">
    <w:abstractNumId w:val="7"/>
  </w:num>
  <w:num w:numId="5">
    <w:abstractNumId w:val="1"/>
  </w:num>
  <w:num w:numId="6">
    <w:abstractNumId w:val="2"/>
  </w:num>
  <w:num w:numId="7">
    <w:abstractNumId w:val="6"/>
  </w:num>
  <w:num w:numId="8">
    <w:abstractNumId w:val="0"/>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09E3"/>
    <w:rsid w:val="00031374"/>
    <w:rsid w:val="000A1097"/>
    <w:rsid w:val="000E2A8F"/>
    <w:rsid w:val="0012774F"/>
    <w:rsid w:val="0013754F"/>
    <w:rsid w:val="00144B7A"/>
    <w:rsid w:val="00171A4C"/>
    <w:rsid w:val="00180C6E"/>
    <w:rsid w:val="001C1D7D"/>
    <w:rsid w:val="001D75AC"/>
    <w:rsid w:val="0029606A"/>
    <w:rsid w:val="004848F3"/>
    <w:rsid w:val="004A75F2"/>
    <w:rsid w:val="004C16F4"/>
    <w:rsid w:val="005144A9"/>
    <w:rsid w:val="00520165"/>
    <w:rsid w:val="005B1B08"/>
    <w:rsid w:val="00632C3C"/>
    <w:rsid w:val="00662BDB"/>
    <w:rsid w:val="006A5DF1"/>
    <w:rsid w:val="006B7198"/>
    <w:rsid w:val="006D4AB3"/>
    <w:rsid w:val="006F3B81"/>
    <w:rsid w:val="007A09E3"/>
    <w:rsid w:val="007A4AC9"/>
    <w:rsid w:val="007D7198"/>
    <w:rsid w:val="00870F9F"/>
    <w:rsid w:val="008804B6"/>
    <w:rsid w:val="00897AB0"/>
    <w:rsid w:val="008A3553"/>
    <w:rsid w:val="00947A50"/>
    <w:rsid w:val="009B3429"/>
    <w:rsid w:val="00A905AC"/>
    <w:rsid w:val="00BA6584"/>
    <w:rsid w:val="00BB55D0"/>
    <w:rsid w:val="00BE7BFD"/>
    <w:rsid w:val="00C370F2"/>
    <w:rsid w:val="00C44EEC"/>
    <w:rsid w:val="00CD4168"/>
    <w:rsid w:val="00CF0649"/>
    <w:rsid w:val="00D22FFA"/>
    <w:rsid w:val="00D8461B"/>
    <w:rsid w:val="00D9049C"/>
    <w:rsid w:val="00D915F2"/>
    <w:rsid w:val="00DC2F67"/>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CA8AD76"/>
  <w15:chartTrackingRefBased/>
  <w15:docId w15:val="{CFB4303B-AD64-4F63-B7CA-904DE6B54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numbering" w:customStyle="1" w:styleId="Bezlisty1">
    <w:name w:val="Bez listy1"/>
    <w:next w:val="Bezlisty"/>
    <w:uiPriority w:val="99"/>
    <w:semiHidden/>
    <w:unhideWhenUsed/>
    <w:rsid w:val="001C1D7D"/>
  </w:style>
  <w:style w:type="paragraph" w:styleId="Akapitzlist">
    <w:name w:val="List Paragraph"/>
    <w:basedOn w:val="Normalny"/>
    <w:uiPriority w:val="34"/>
    <w:qFormat/>
    <w:rsid w:val="001C1D7D"/>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1C1D7D"/>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1C1D7D"/>
    <w:pPr>
      <w:widowControl w:val="0"/>
      <w:jc w:val="both"/>
    </w:pPr>
    <w:rPr>
      <w:rFonts w:ascii="Arial" w:hAnsi="Arial"/>
      <w:sz w:val="22"/>
    </w:rPr>
  </w:style>
  <w:style w:type="paragraph" w:styleId="Tekstkomentarza">
    <w:name w:val="annotation text"/>
    <w:basedOn w:val="Normalny"/>
    <w:link w:val="TekstkomentarzaZnak"/>
    <w:uiPriority w:val="99"/>
    <w:unhideWhenUsed/>
    <w:rsid w:val="001C1D7D"/>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1C1D7D"/>
    <w:rPr>
      <w:rFonts w:ascii="Calibri" w:eastAsia="Calibri" w:hAnsi="Calibri"/>
      <w:lang w:eastAsia="en-US"/>
    </w:rPr>
  </w:style>
  <w:style w:type="paragraph" w:styleId="Tematkomentarza">
    <w:name w:val="annotation subject"/>
    <w:basedOn w:val="Tekstkomentarza"/>
    <w:next w:val="Tekstkomentarza"/>
    <w:link w:val="TematkomentarzaZnak"/>
    <w:rsid w:val="001C1D7D"/>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rsid w:val="001C1D7D"/>
    <w:rPr>
      <w:rFonts w:ascii="Arial" w:eastAsia="Calibri" w:hAnsi="Arial"/>
      <w:b/>
      <w:lang w:eastAsia="en-US"/>
    </w:rPr>
  </w:style>
  <w:style w:type="paragraph" w:styleId="NormalnyWeb">
    <w:name w:val="Normal (Web)"/>
    <w:basedOn w:val="Normalny"/>
    <w:uiPriority w:val="99"/>
    <w:unhideWhenUsed/>
    <w:rsid w:val="001C1D7D"/>
    <w:pPr>
      <w:spacing w:before="100" w:beforeAutospacing="1" w:after="100" w:afterAutospacing="1"/>
    </w:pPr>
    <w:rPr>
      <w:sz w:val="24"/>
      <w:szCs w:val="24"/>
    </w:rPr>
  </w:style>
  <w:style w:type="character" w:styleId="Pogrubienie">
    <w:name w:val="Strong"/>
    <w:uiPriority w:val="22"/>
    <w:qFormat/>
    <w:rsid w:val="001C1D7D"/>
    <w:rPr>
      <w:b/>
      <w:bCs/>
    </w:rPr>
  </w:style>
  <w:style w:type="character" w:customStyle="1" w:styleId="NagwekZnak">
    <w:name w:val="Nagłówek Znak"/>
    <w:link w:val="Nagwek"/>
    <w:rsid w:val="001C1D7D"/>
  </w:style>
  <w:style w:type="character" w:customStyle="1" w:styleId="StopkaZnak">
    <w:name w:val="Stopka Znak"/>
    <w:link w:val="Stopka"/>
    <w:uiPriority w:val="99"/>
    <w:rsid w:val="001C1D7D"/>
  </w:style>
  <w:style w:type="paragraph" w:styleId="Tekstprzypisukocowego">
    <w:name w:val="endnote text"/>
    <w:basedOn w:val="Normalny"/>
    <w:link w:val="TekstprzypisukocowegoZnak"/>
    <w:uiPriority w:val="99"/>
    <w:unhideWhenUsed/>
    <w:rsid w:val="001C1D7D"/>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1C1D7D"/>
    <w:rPr>
      <w:rFonts w:ascii="Calibri" w:eastAsia="Calibri" w:hAnsi="Calibri"/>
      <w:lang w:eastAsia="en-US"/>
    </w:rPr>
  </w:style>
  <w:style w:type="character" w:styleId="Odwoanieprzypisukocowego">
    <w:name w:val="endnote reference"/>
    <w:uiPriority w:val="99"/>
    <w:unhideWhenUsed/>
    <w:rsid w:val="001C1D7D"/>
    <w:rPr>
      <w:vertAlign w:val="superscript"/>
    </w:rPr>
  </w:style>
  <w:style w:type="character" w:customStyle="1" w:styleId="Teksttreci2ArialUnicodeMS8pt">
    <w:name w:val="Tekst treści (2) + Arial Unicode MS;8 pt"/>
    <w:rsid w:val="001C1D7D"/>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 w:type="character" w:styleId="Odwoaniedokomentarza">
    <w:name w:val="annotation reference"/>
    <w:unhideWhenUsed/>
    <w:rsid w:val="00CD41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8447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27</Pages>
  <Words>8591</Words>
  <Characters>56385</Characters>
  <Application>Microsoft Office Word</Application>
  <DocSecurity>0</DocSecurity>
  <Lines>469</Lines>
  <Paragraphs>129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2023-10-16T10:29:00Z</dcterms:created>
  <dcterms:modified xsi:type="dcterms:W3CDTF">2023-10-16T10:29:00Z</dcterms:modified>
</cp:coreProperties>
</file>