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CA6FE7" w:rsidP="006A5DF1">
      <w:pPr>
        <w:spacing w:after="240"/>
        <w:jc w:val="right"/>
        <w:rPr>
          <w:sz w:val="22"/>
          <w:szCs w:val="22"/>
        </w:rPr>
      </w:pPr>
      <w:r w:rsidRPr="00CA6FE7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CA6FE7">
        <w:rPr>
          <w:sz w:val="22"/>
          <w:szCs w:val="22"/>
        </w:rPr>
        <w:t>2023-10-1</w:t>
      </w:r>
      <w:r w:rsidR="00541702">
        <w:rPr>
          <w:sz w:val="22"/>
          <w:szCs w:val="22"/>
        </w:rPr>
        <w:t>6</w:t>
      </w:r>
      <w:bookmarkStart w:id="0" w:name="_GoBack"/>
      <w:bookmarkEnd w:id="0"/>
    </w:p>
    <w:p w:rsidR="00CA6FE7" w:rsidRPr="00CA6FE7" w:rsidRDefault="00CA6FE7" w:rsidP="006A5DF1">
      <w:pPr>
        <w:rPr>
          <w:b/>
          <w:bCs/>
          <w:sz w:val="22"/>
          <w:szCs w:val="22"/>
        </w:rPr>
      </w:pPr>
      <w:r w:rsidRPr="00CA6FE7">
        <w:rPr>
          <w:b/>
          <w:bCs/>
          <w:sz w:val="22"/>
          <w:szCs w:val="22"/>
        </w:rPr>
        <w:t>Akademia Górniczo - Hutnicza</w:t>
      </w:r>
    </w:p>
    <w:p w:rsidR="00CA6FE7" w:rsidRPr="00CA6FE7" w:rsidRDefault="00CA6FE7" w:rsidP="006A5DF1">
      <w:pPr>
        <w:rPr>
          <w:b/>
          <w:bCs/>
          <w:sz w:val="22"/>
          <w:szCs w:val="22"/>
        </w:rPr>
      </w:pPr>
      <w:r w:rsidRPr="00CA6FE7">
        <w:rPr>
          <w:b/>
          <w:bCs/>
          <w:sz w:val="22"/>
          <w:szCs w:val="22"/>
        </w:rPr>
        <w:t>im. Stanisława Staszica w Krakowie</w:t>
      </w:r>
    </w:p>
    <w:p w:rsidR="006A5DF1" w:rsidRPr="00D91931" w:rsidRDefault="00CA6FE7" w:rsidP="006A5DF1">
      <w:pPr>
        <w:rPr>
          <w:b/>
          <w:bCs/>
          <w:sz w:val="22"/>
          <w:szCs w:val="22"/>
        </w:rPr>
      </w:pPr>
      <w:r w:rsidRPr="00CA6FE7">
        <w:rPr>
          <w:b/>
          <w:bCs/>
          <w:sz w:val="22"/>
          <w:szCs w:val="22"/>
        </w:rPr>
        <w:t>Dział Zamówień Publicznych</w:t>
      </w:r>
    </w:p>
    <w:p w:rsidR="006A5DF1" w:rsidRPr="00BD5546" w:rsidRDefault="00CA6FE7" w:rsidP="006A5DF1">
      <w:pPr>
        <w:rPr>
          <w:sz w:val="22"/>
          <w:szCs w:val="22"/>
        </w:rPr>
      </w:pPr>
      <w:r w:rsidRPr="00CA6FE7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CA6FE7">
        <w:rPr>
          <w:sz w:val="22"/>
          <w:szCs w:val="22"/>
        </w:rPr>
        <w:t>30</w:t>
      </w:r>
    </w:p>
    <w:p w:rsidR="006A5DF1" w:rsidRPr="00BD5546" w:rsidRDefault="00CA6FE7" w:rsidP="006A5DF1">
      <w:pPr>
        <w:rPr>
          <w:sz w:val="22"/>
          <w:szCs w:val="22"/>
        </w:rPr>
      </w:pPr>
      <w:r w:rsidRPr="00CA6FE7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CA6FE7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74385" w:rsidRPr="000A3C3A">
        <w:rPr>
          <w:bCs/>
          <w:sz w:val="22"/>
          <w:szCs w:val="22"/>
        </w:rPr>
        <w:t>Kc-zp.272-441/23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D74385" w:rsidRPr="000A3C3A" w:rsidRDefault="00D74385" w:rsidP="00D7438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0A3C3A">
        <w:rPr>
          <w:rFonts w:ascii="Times New Roman" w:hAnsi="Times New Roman"/>
          <w:szCs w:val="28"/>
        </w:rPr>
        <w:t>WYJAŚNIENIA TREŚCI SWZ</w:t>
      </w:r>
    </w:p>
    <w:p w:rsidR="00D74385" w:rsidRDefault="00D74385" w:rsidP="00D74385">
      <w:pPr>
        <w:jc w:val="center"/>
        <w:rPr>
          <w:b/>
          <w:sz w:val="28"/>
          <w:szCs w:val="28"/>
        </w:rPr>
      </w:pPr>
      <w:r w:rsidRPr="000A3C3A">
        <w:rPr>
          <w:b/>
          <w:sz w:val="28"/>
          <w:szCs w:val="28"/>
        </w:rPr>
        <w:t xml:space="preserve">PAKIET PYTAŃ i ODPOWIEDZI NR </w:t>
      </w:r>
      <w:r w:rsidR="00A95B77">
        <w:rPr>
          <w:b/>
          <w:sz w:val="28"/>
          <w:szCs w:val="28"/>
        </w:rPr>
        <w:t>5</w:t>
      </w:r>
    </w:p>
    <w:p w:rsidR="00D74385" w:rsidRDefault="00D74385" w:rsidP="00D74385">
      <w:pPr>
        <w:jc w:val="center"/>
        <w:rPr>
          <w:b/>
          <w:sz w:val="28"/>
          <w:szCs w:val="28"/>
        </w:rPr>
      </w:pP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CA6FE7" w:rsidRPr="00CA6FE7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CA6FE7" w:rsidRPr="00CA6FE7">
        <w:rPr>
          <w:b/>
          <w:bCs/>
          <w:sz w:val="22"/>
          <w:szCs w:val="22"/>
        </w:rPr>
        <w:t xml:space="preserve">Kompleksowe ubezpieczenie AGH oraz ACK </w:t>
      </w:r>
      <w:proofErr w:type="spellStart"/>
      <w:r w:rsidR="00CA6FE7" w:rsidRPr="00CA6FE7">
        <w:rPr>
          <w:b/>
          <w:bCs/>
          <w:sz w:val="22"/>
          <w:szCs w:val="22"/>
        </w:rPr>
        <w:t>Cyfronet</w:t>
      </w:r>
      <w:proofErr w:type="spellEnd"/>
      <w:r w:rsidR="00CA6FE7" w:rsidRPr="00CA6FE7">
        <w:rPr>
          <w:b/>
          <w:bCs/>
          <w:sz w:val="22"/>
          <w:szCs w:val="22"/>
        </w:rPr>
        <w:t xml:space="preserve"> AGH - Kc-zp.272-441/23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CA6FE7" w:rsidRPr="00CA6FE7">
        <w:rPr>
          <w:b/>
          <w:sz w:val="22"/>
          <w:szCs w:val="22"/>
        </w:rPr>
        <w:t>Kc-zp.272-441/23</w:t>
      </w:r>
      <w:r w:rsidRPr="006A5DF1">
        <w:rPr>
          <w:b/>
          <w:sz w:val="22"/>
          <w:szCs w:val="22"/>
        </w:rPr>
        <w:t>.</w:t>
      </w:r>
    </w:p>
    <w:p w:rsidR="0012774F" w:rsidRDefault="00520165" w:rsidP="00D74385">
      <w:pPr>
        <w:jc w:val="both"/>
        <w:rPr>
          <w:bCs/>
          <w:sz w:val="22"/>
          <w:szCs w:val="22"/>
          <w:lang w:eastAsia="ar-SA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</w:t>
      </w:r>
      <w:proofErr w:type="spellStart"/>
      <w:r w:rsidR="00D74385" w:rsidRPr="00D74385">
        <w:rPr>
          <w:sz w:val="22"/>
          <w:szCs w:val="22"/>
        </w:rPr>
        <w:t>t.j</w:t>
      </w:r>
      <w:proofErr w:type="spellEnd"/>
      <w:r w:rsidR="00D74385" w:rsidRPr="00D74385">
        <w:rPr>
          <w:sz w:val="22"/>
          <w:szCs w:val="22"/>
        </w:rPr>
        <w:t>. Dz. U. z 2023 r. poz. 1605, 1720</w:t>
      </w:r>
      <w:r w:rsidR="00CF0649" w:rsidRPr="00CF0649">
        <w:rPr>
          <w:sz w:val="22"/>
          <w:szCs w:val="22"/>
        </w:rPr>
        <w:t>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p w:rsidR="00D74385" w:rsidRDefault="00D74385" w:rsidP="00D74385">
      <w:pPr>
        <w:jc w:val="both"/>
        <w:rPr>
          <w:bCs/>
          <w:sz w:val="22"/>
          <w:szCs w:val="22"/>
          <w:lang w:eastAsia="ar-SA"/>
        </w:rPr>
      </w:pPr>
    </w:p>
    <w:p w:rsidR="00D74385" w:rsidRPr="00D74385" w:rsidRDefault="00D74385" w:rsidP="00D74385">
      <w:pPr>
        <w:contextualSpacing/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b/>
          <w:spacing w:val="-5"/>
          <w:sz w:val="22"/>
          <w:szCs w:val="22"/>
          <w:lang w:eastAsia="en-US"/>
        </w:rPr>
        <w:t>1.</w:t>
      </w:r>
      <w:r>
        <w:rPr>
          <w:rFonts w:eastAsia="Calibri"/>
          <w:spacing w:val="-5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Prosimy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o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zmianę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wysokości</w:t>
      </w:r>
      <w:r w:rsidRPr="00D74385">
        <w:rPr>
          <w:rFonts w:eastAsia="Calibri"/>
          <w:spacing w:val="-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składki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zaliczkowej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na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70%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D74385">
        <w:rPr>
          <w:rFonts w:eastAsia="Calibri"/>
          <w:sz w:val="22"/>
          <w:szCs w:val="22"/>
          <w:lang w:eastAsia="en-US"/>
        </w:rPr>
        <w:t xml:space="preserve">: Zamawiający nie wyraża zgody na wprowadzenie powyższej zmiany. 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</w:p>
    <w:p w:rsidR="00D74385" w:rsidRPr="00D74385" w:rsidRDefault="00D74385" w:rsidP="00D74385">
      <w:pPr>
        <w:widowControl w:val="0"/>
        <w:tabs>
          <w:tab w:val="left" w:pos="274"/>
        </w:tabs>
        <w:autoSpaceDE w:val="0"/>
        <w:autoSpaceDN w:val="0"/>
        <w:ind w:right="127"/>
        <w:jc w:val="both"/>
        <w:rPr>
          <w:sz w:val="22"/>
          <w:szCs w:val="22"/>
          <w:lang w:eastAsia="en-US"/>
        </w:rPr>
      </w:pPr>
      <w:r w:rsidRPr="00D74385">
        <w:rPr>
          <w:b/>
          <w:bCs/>
          <w:sz w:val="22"/>
          <w:szCs w:val="22"/>
          <w:lang w:eastAsia="en-US"/>
        </w:rPr>
        <w:t>2.</w:t>
      </w:r>
      <w:r w:rsidRPr="00D74385">
        <w:rPr>
          <w:sz w:val="22"/>
          <w:szCs w:val="22"/>
          <w:lang w:eastAsia="en-US"/>
        </w:rPr>
        <w:t xml:space="preserve">  </w:t>
      </w:r>
      <w:r w:rsidRPr="00D74385">
        <w:rPr>
          <w:rFonts w:eastAsia="Calibri"/>
          <w:spacing w:val="-5"/>
          <w:sz w:val="22"/>
          <w:szCs w:val="22"/>
          <w:lang w:eastAsia="en-US"/>
        </w:rPr>
        <w:t>Prosimy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o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potwierdzenie,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iż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składka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zaliczkowa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jest</w:t>
      </w:r>
      <w:r w:rsidRPr="00D74385">
        <w:rPr>
          <w:rFonts w:eastAsia="Calibri"/>
          <w:spacing w:val="-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składką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bezzwrotną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w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rocznym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okresie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polisowym.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D74385">
        <w:rPr>
          <w:rFonts w:eastAsia="Calibri"/>
          <w:sz w:val="22"/>
          <w:szCs w:val="22"/>
          <w:lang w:eastAsia="en-US"/>
        </w:rPr>
        <w:t>: Zamawiający potwierdza powyższe i publikuje modyfikację OPZ Załącznik nr 4 Zadanie 4 w następującym zakresie:</w:t>
      </w:r>
    </w:p>
    <w:tbl>
      <w:tblPr>
        <w:tblW w:w="907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385"/>
        <w:gridCol w:w="4690"/>
      </w:tblGrid>
      <w:tr w:rsidR="00D74385" w:rsidRPr="00D74385" w:rsidTr="00274DB1">
        <w:trPr>
          <w:cantSplit/>
          <w:trHeight w:val="540"/>
        </w:trPr>
        <w:tc>
          <w:tcPr>
            <w:tcW w:w="4385" w:type="dxa"/>
          </w:tcPr>
          <w:p w:rsidR="00D74385" w:rsidRPr="00D74385" w:rsidRDefault="00D74385" w:rsidP="00D7438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 xml:space="preserve">Składka zaliczkowa bezzwrotna w rocznym okresie ubezpieczenia </w:t>
            </w:r>
          </w:p>
        </w:tc>
        <w:tc>
          <w:tcPr>
            <w:tcW w:w="4690" w:type="dxa"/>
          </w:tcPr>
          <w:p w:rsidR="00D74385" w:rsidRPr="00D74385" w:rsidRDefault="00D74385" w:rsidP="00D7438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 xml:space="preserve">50% szacowanej </w:t>
            </w:r>
          </w:p>
        </w:tc>
      </w:tr>
    </w:tbl>
    <w:p w:rsidR="00D74385" w:rsidRP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b/>
          <w:bCs/>
          <w:sz w:val="22"/>
          <w:szCs w:val="22"/>
          <w:lang w:eastAsia="en-US"/>
        </w:rPr>
      </w:pPr>
    </w:p>
    <w:p w:rsidR="00D74385" w:rsidRP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sz w:val="22"/>
          <w:szCs w:val="22"/>
          <w:lang w:eastAsia="en-US"/>
        </w:rPr>
      </w:pPr>
      <w:r w:rsidRPr="00D74385">
        <w:rPr>
          <w:b/>
          <w:bCs/>
          <w:sz w:val="22"/>
          <w:szCs w:val="22"/>
          <w:lang w:eastAsia="en-US"/>
        </w:rPr>
        <w:t>3</w:t>
      </w:r>
      <w:r w:rsidRPr="00D74385">
        <w:rPr>
          <w:sz w:val="22"/>
          <w:szCs w:val="22"/>
          <w:lang w:eastAsia="en-US"/>
        </w:rPr>
        <w:t>.</w:t>
      </w:r>
      <w:r w:rsidRPr="00D74385">
        <w:rPr>
          <w:rFonts w:eastAsia="Calibri"/>
          <w:sz w:val="22"/>
          <w:szCs w:val="22"/>
          <w:lang w:eastAsia="en-US"/>
        </w:rPr>
        <w:t xml:space="preserve">  Prosimy</w:t>
      </w:r>
      <w:r w:rsidRPr="00D74385">
        <w:rPr>
          <w:rFonts w:eastAsia="Calibri"/>
          <w:spacing w:val="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o</w:t>
      </w:r>
      <w:r w:rsidRPr="00D74385">
        <w:rPr>
          <w:rFonts w:eastAsia="Calibri"/>
          <w:spacing w:val="5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wyłączenie</w:t>
      </w:r>
      <w:r w:rsidRPr="00D74385">
        <w:rPr>
          <w:rFonts w:eastAsia="Calibri"/>
          <w:spacing w:val="5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z</w:t>
      </w:r>
      <w:r w:rsidRPr="00D74385">
        <w:rPr>
          <w:rFonts w:eastAsia="Calibri"/>
          <w:spacing w:val="5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klauzuli</w:t>
      </w:r>
      <w:r w:rsidRPr="00D74385">
        <w:rPr>
          <w:rFonts w:eastAsia="Calibri"/>
          <w:spacing w:val="5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wojny</w:t>
      </w:r>
      <w:r w:rsidRPr="00D74385">
        <w:rPr>
          <w:rFonts w:eastAsia="Calibri"/>
          <w:spacing w:val="5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szkód</w:t>
      </w:r>
      <w:r w:rsidRPr="00D74385">
        <w:rPr>
          <w:rFonts w:eastAsia="Calibri"/>
          <w:spacing w:val="5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powstałych</w:t>
      </w:r>
      <w:r w:rsidRPr="00D74385">
        <w:rPr>
          <w:rFonts w:eastAsia="Calibri"/>
          <w:spacing w:val="5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na</w:t>
      </w:r>
      <w:r w:rsidRPr="00D74385">
        <w:rPr>
          <w:rFonts w:eastAsia="Calibri"/>
          <w:spacing w:val="5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terenie</w:t>
      </w:r>
      <w:r w:rsidRPr="00D74385">
        <w:rPr>
          <w:rFonts w:eastAsia="Calibri"/>
          <w:spacing w:val="5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takich</w:t>
      </w:r>
      <w:r w:rsidRPr="00D74385">
        <w:rPr>
          <w:rFonts w:eastAsia="Calibri"/>
          <w:spacing w:val="5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krajów</w:t>
      </w:r>
      <w:r w:rsidRPr="00D74385">
        <w:rPr>
          <w:rFonts w:eastAsia="Calibri"/>
          <w:spacing w:val="5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jak</w:t>
      </w:r>
      <w:r w:rsidRPr="00D74385">
        <w:rPr>
          <w:rFonts w:eastAsia="Calibri"/>
          <w:spacing w:val="5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Rosja,</w:t>
      </w:r>
      <w:r w:rsidRPr="00D74385">
        <w:rPr>
          <w:rFonts w:eastAsia="Calibri"/>
          <w:spacing w:val="5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 xml:space="preserve">Białoruś </w:t>
      </w:r>
      <w:r w:rsidRPr="00D74385">
        <w:rPr>
          <w:rFonts w:eastAsia="Calibri"/>
          <w:spacing w:val="-5"/>
          <w:sz w:val="22"/>
          <w:szCs w:val="22"/>
          <w:lang w:eastAsia="en-US"/>
        </w:rPr>
        <w:t>i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Ukraina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D74385">
        <w:rPr>
          <w:rFonts w:eastAsia="Calibri"/>
          <w:sz w:val="22"/>
          <w:szCs w:val="22"/>
          <w:lang w:eastAsia="en-US"/>
        </w:rPr>
        <w:t>: Zamawiający informuje, że określenie zakresu terytorialnego w OPZ wyłącza szkody powstałe na terytorium Rosji, Ukrainy i Białorusi, zgodnie z poniższym zapisem w OPZ Załącznik nr 4 Zadanie 4:</w:t>
      </w:r>
    </w:p>
    <w:tbl>
      <w:tblPr>
        <w:tblW w:w="907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08"/>
        <w:gridCol w:w="7667"/>
      </w:tblGrid>
      <w:tr w:rsidR="00D74385" w:rsidRPr="00D74385" w:rsidTr="00274DB1">
        <w:trPr>
          <w:cantSplit/>
          <w:trHeight w:val="250"/>
        </w:trPr>
        <w:tc>
          <w:tcPr>
            <w:tcW w:w="1408" w:type="dxa"/>
          </w:tcPr>
          <w:p w:rsidR="00D74385" w:rsidRPr="00D74385" w:rsidRDefault="00D74385" w:rsidP="00D74385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lastRenderedPageBreak/>
              <w:t>„</w:t>
            </w:r>
            <w:bookmarkStart w:id="1" w:name="_Hlk116037716"/>
            <w:r w:rsidRPr="00D74385">
              <w:rPr>
                <w:rFonts w:eastAsia="Calibri"/>
                <w:sz w:val="22"/>
                <w:szCs w:val="22"/>
                <w:lang w:eastAsia="en-US"/>
              </w:rPr>
              <w:t>Zakres terytorialny</w:t>
            </w:r>
          </w:p>
        </w:tc>
        <w:tc>
          <w:tcPr>
            <w:tcW w:w="7667" w:type="dxa"/>
          </w:tcPr>
          <w:p w:rsidR="00D74385" w:rsidRPr="00D74385" w:rsidRDefault="00D74385" w:rsidP="00D743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D74385">
              <w:rPr>
                <w:sz w:val="22"/>
                <w:szCs w:val="22"/>
              </w:rPr>
              <w:t>Cały świat, z włączeniem m.in. USA, Kanady, Australii, Meksyku, Nowej Zelandii</w:t>
            </w:r>
          </w:p>
          <w:p w:rsidR="00D74385" w:rsidRPr="00D74385" w:rsidRDefault="00D74385" w:rsidP="00D743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r w:rsidRPr="00D74385">
              <w:rPr>
                <w:sz w:val="22"/>
                <w:szCs w:val="22"/>
              </w:rPr>
              <w:t>Wyłączeniu podlegają zdarzenia powstałe na terytorium</w:t>
            </w:r>
            <w:r w:rsidRPr="00D74385">
              <w:rPr>
                <w:spacing w:val="-6"/>
                <w:sz w:val="24"/>
              </w:rPr>
              <w:t xml:space="preserve"> </w:t>
            </w:r>
            <w:r w:rsidRPr="00D74385">
              <w:rPr>
                <w:spacing w:val="-6"/>
                <w:sz w:val="22"/>
                <w:szCs w:val="22"/>
              </w:rPr>
              <w:t xml:space="preserve">Iranu, w obwodach: Kijowskim, Ługańskim, Donieckim, Charkowskim oraz w Autonomicznej Republice Krymu, w Abchazji i Południowej Osetii oraz w państwach lub na obszarach, objętych sankcjami lub w których aktualnie toczy się konflikt zbrojny (w tym: w Rosji, w Białorusi </w:t>
            </w:r>
            <w:r w:rsidRPr="00D74385">
              <w:rPr>
                <w:spacing w:val="-6"/>
                <w:sz w:val="22"/>
                <w:szCs w:val="22"/>
              </w:rPr>
              <w:br/>
              <w:t>i w Ukrainie)</w:t>
            </w:r>
            <w:r w:rsidRPr="00D74385">
              <w:rPr>
                <w:sz w:val="22"/>
                <w:szCs w:val="22"/>
              </w:rPr>
              <w:t xml:space="preserve"> </w:t>
            </w:r>
          </w:p>
        </w:tc>
      </w:tr>
      <w:bookmarkEnd w:id="1"/>
    </w:tbl>
    <w:p w:rsidR="00D74385" w:rsidRPr="00D74385" w:rsidRDefault="00D74385" w:rsidP="00D74385">
      <w:pPr>
        <w:widowControl w:val="0"/>
        <w:tabs>
          <w:tab w:val="left" w:pos="274"/>
        </w:tabs>
        <w:autoSpaceDE w:val="0"/>
        <w:autoSpaceDN w:val="0"/>
        <w:jc w:val="both"/>
        <w:rPr>
          <w:b/>
          <w:bCs/>
          <w:sz w:val="22"/>
          <w:szCs w:val="22"/>
          <w:lang w:eastAsia="en-US"/>
        </w:rPr>
      </w:pPr>
    </w:p>
    <w:p w:rsidR="00D74385" w:rsidRPr="00D74385" w:rsidRDefault="00D74385" w:rsidP="00D74385">
      <w:pPr>
        <w:widowControl w:val="0"/>
        <w:tabs>
          <w:tab w:val="left" w:pos="274"/>
        </w:tabs>
        <w:autoSpaceDE w:val="0"/>
        <w:autoSpaceDN w:val="0"/>
        <w:jc w:val="both"/>
        <w:rPr>
          <w:sz w:val="22"/>
          <w:szCs w:val="22"/>
          <w:lang w:eastAsia="en-US"/>
        </w:rPr>
      </w:pPr>
      <w:r w:rsidRPr="00D74385">
        <w:rPr>
          <w:b/>
          <w:bCs/>
          <w:sz w:val="22"/>
          <w:szCs w:val="22"/>
          <w:lang w:eastAsia="en-US"/>
        </w:rPr>
        <w:t>4.</w:t>
      </w:r>
      <w:r w:rsidRPr="00D74385">
        <w:rPr>
          <w:rFonts w:eastAsia="Calibri"/>
          <w:spacing w:val="-1"/>
          <w:sz w:val="22"/>
          <w:szCs w:val="22"/>
          <w:lang w:eastAsia="en-US"/>
        </w:rPr>
        <w:t xml:space="preserve"> Prosimy o potwierdzenie, że zakres ochrony kosztów leczenia nie dotyczy zdarzenia i następstwa </w:t>
      </w:r>
      <w:r w:rsidRPr="00D74385">
        <w:rPr>
          <w:rFonts w:eastAsia="Calibri"/>
          <w:sz w:val="22"/>
          <w:szCs w:val="22"/>
          <w:lang w:eastAsia="en-US"/>
        </w:rPr>
        <w:t>tych zdarzeń</w:t>
      </w:r>
      <w:r w:rsidRPr="00D74385">
        <w:rPr>
          <w:rFonts w:eastAsia="Calibri"/>
          <w:spacing w:val="-4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powstałych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podczas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uprawiania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sportów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 xml:space="preserve">ekstremalnych. </w:t>
      </w:r>
    </w:p>
    <w:p w:rsidR="00D74385" w:rsidRPr="00D74385" w:rsidRDefault="00D74385" w:rsidP="00D74385">
      <w:pPr>
        <w:jc w:val="both"/>
        <w:rPr>
          <w:sz w:val="22"/>
          <w:szCs w:val="22"/>
          <w:lang w:eastAsia="en-US"/>
        </w:rPr>
      </w:pPr>
      <w:r w:rsidRPr="00D74385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D74385">
        <w:rPr>
          <w:rFonts w:eastAsia="Calibri"/>
          <w:sz w:val="22"/>
          <w:szCs w:val="22"/>
          <w:lang w:eastAsia="en-US"/>
        </w:rPr>
        <w:t xml:space="preserve">: Zamawiający potwierdza powyższe. </w:t>
      </w:r>
    </w:p>
    <w:p w:rsidR="00D74385" w:rsidRP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b/>
          <w:bCs/>
          <w:sz w:val="22"/>
          <w:szCs w:val="22"/>
          <w:lang w:eastAsia="en-US"/>
        </w:rPr>
      </w:pPr>
    </w:p>
    <w:p w:rsidR="00D74385" w:rsidRP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b/>
          <w:bCs/>
          <w:sz w:val="22"/>
          <w:szCs w:val="22"/>
          <w:lang w:eastAsia="en-US"/>
        </w:rPr>
        <w:t xml:space="preserve">5.  </w:t>
      </w:r>
      <w:r w:rsidRPr="00D74385">
        <w:rPr>
          <w:rFonts w:eastAsia="Calibri"/>
          <w:sz w:val="22"/>
          <w:szCs w:val="22"/>
          <w:lang w:eastAsia="en-US"/>
        </w:rPr>
        <w:t>Prosimy</w:t>
      </w:r>
      <w:r w:rsidRPr="00D74385">
        <w:rPr>
          <w:rFonts w:eastAsia="Calibri"/>
          <w:spacing w:val="1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o</w:t>
      </w:r>
      <w:r w:rsidRPr="00D74385">
        <w:rPr>
          <w:rFonts w:eastAsia="Calibri"/>
          <w:spacing w:val="2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wykreślenie</w:t>
      </w:r>
      <w:r w:rsidRPr="00D74385">
        <w:rPr>
          <w:rFonts w:eastAsia="Calibri"/>
          <w:spacing w:val="2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z</w:t>
      </w:r>
      <w:r w:rsidRPr="00D74385">
        <w:rPr>
          <w:rFonts w:eastAsia="Calibri"/>
          <w:spacing w:val="2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zakresu</w:t>
      </w:r>
      <w:r w:rsidRPr="00D74385">
        <w:rPr>
          <w:rFonts w:eastAsia="Calibri"/>
          <w:spacing w:val="2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ubezpieczenia,</w:t>
      </w:r>
      <w:r w:rsidRPr="00D74385">
        <w:rPr>
          <w:rFonts w:eastAsia="Calibri"/>
          <w:spacing w:val="2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kosztów</w:t>
      </w:r>
      <w:r w:rsidRPr="00D74385">
        <w:rPr>
          <w:rFonts w:eastAsia="Calibri"/>
          <w:spacing w:val="1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zmiany</w:t>
      </w:r>
      <w:r w:rsidRPr="00D74385">
        <w:rPr>
          <w:rFonts w:eastAsia="Calibri"/>
          <w:spacing w:val="2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biletów</w:t>
      </w:r>
      <w:r w:rsidRPr="00D74385">
        <w:rPr>
          <w:rFonts w:eastAsia="Calibri"/>
          <w:spacing w:val="1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lotniczych</w:t>
      </w:r>
      <w:r w:rsidRPr="00D74385">
        <w:rPr>
          <w:rFonts w:eastAsia="Calibri"/>
          <w:spacing w:val="2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lub</w:t>
      </w:r>
      <w:r w:rsidRPr="00D74385">
        <w:rPr>
          <w:rFonts w:eastAsia="Calibri"/>
          <w:spacing w:val="1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innych,</w:t>
      </w:r>
      <w:r w:rsidRPr="00D74385">
        <w:rPr>
          <w:rFonts w:eastAsia="Calibri"/>
          <w:spacing w:val="2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 xml:space="preserve">wynikające </w:t>
      </w:r>
      <w:r w:rsidRPr="00D74385">
        <w:rPr>
          <w:rFonts w:eastAsia="Calibri"/>
          <w:spacing w:val="-5"/>
          <w:sz w:val="22"/>
          <w:szCs w:val="22"/>
          <w:lang w:eastAsia="en-US"/>
        </w:rPr>
        <w:t>z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zachorowania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i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niemożności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dalszej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realizacji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celu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wyjazdu.</w:t>
      </w:r>
    </w:p>
    <w:p w:rsidR="00D74385" w:rsidRPr="00D74385" w:rsidRDefault="00D74385" w:rsidP="00D74385">
      <w:pPr>
        <w:widowControl w:val="0"/>
        <w:tabs>
          <w:tab w:val="left" w:pos="274"/>
        </w:tabs>
        <w:autoSpaceDE w:val="0"/>
        <w:autoSpaceDN w:val="0"/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spacing w:val="-2"/>
          <w:sz w:val="22"/>
          <w:szCs w:val="22"/>
          <w:lang w:eastAsia="en-US"/>
        </w:rPr>
        <w:t>W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przypadku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braku</w:t>
      </w:r>
      <w:r w:rsidRPr="00D74385">
        <w:rPr>
          <w:rFonts w:eastAsia="Calibri"/>
          <w:spacing w:val="-7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zgody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na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wykreślenie,</w:t>
      </w:r>
      <w:r w:rsidRPr="00D74385">
        <w:rPr>
          <w:rFonts w:eastAsia="Calibri"/>
          <w:spacing w:val="-7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prosimy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o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doprecyzowanie,</w:t>
      </w:r>
      <w:r w:rsidRPr="00D74385">
        <w:rPr>
          <w:rFonts w:eastAsia="Calibri"/>
          <w:spacing w:val="-7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iż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koszty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o</w:t>
      </w:r>
      <w:r w:rsidRPr="00D74385">
        <w:rPr>
          <w:rFonts w:eastAsia="Calibri"/>
          <w:spacing w:val="-7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których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mowa</w:t>
      </w:r>
      <w:r w:rsidRPr="00D74385">
        <w:rPr>
          <w:rFonts w:eastAsia="Calibri"/>
          <w:spacing w:val="-8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dotyczą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2"/>
          <w:sz w:val="22"/>
          <w:szCs w:val="22"/>
          <w:lang w:eastAsia="en-US"/>
        </w:rPr>
        <w:t>sytuacji</w:t>
      </w:r>
      <w:r w:rsidRPr="00D74385">
        <w:rPr>
          <w:rFonts w:eastAsia="Calibri"/>
          <w:spacing w:val="-4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 xml:space="preserve">kiedy stan zdrowia Ubezpieczonego uniemożliwia mu powrót do kraju w planowanym </w:t>
      </w:r>
      <w:r w:rsidRPr="00D74385">
        <w:rPr>
          <w:rFonts w:eastAsia="Calibri"/>
          <w:spacing w:val="-4"/>
          <w:sz w:val="22"/>
          <w:szCs w:val="22"/>
          <w:lang w:eastAsia="en-US"/>
        </w:rPr>
        <w:t>terminie, to w takiej sytuacji</w:t>
      </w:r>
      <w:r w:rsidRPr="00D74385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Centrum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Alarmowe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zorganizuje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i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pokryje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koszty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transportu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po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konsultacji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z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 xml:space="preserve">lekarzem. 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D74385">
        <w:rPr>
          <w:rFonts w:eastAsia="Calibri"/>
          <w:sz w:val="22"/>
          <w:szCs w:val="22"/>
          <w:lang w:eastAsia="en-US"/>
        </w:rPr>
        <w:t xml:space="preserve">: Zamawiający nie wyraża zgody na wprowadzenie powyższej zmiany.  Jednocześnie modyfikuje zapis w OPZ Załącznik nr 4 Zadanie 4 na następujące: </w:t>
      </w:r>
    </w:p>
    <w:tbl>
      <w:tblPr>
        <w:tblW w:w="9068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550"/>
        <w:gridCol w:w="7518"/>
      </w:tblGrid>
      <w:tr w:rsidR="00D74385" w:rsidRPr="00D74385" w:rsidTr="00274DB1"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74385" w:rsidRPr="00D74385" w:rsidRDefault="00D74385" w:rsidP="00D74385">
            <w:pPr>
              <w:snapToGrid w:val="0"/>
              <w:ind w:left="77"/>
              <w:jc w:val="both"/>
              <w:rPr>
                <w:sz w:val="22"/>
                <w:szCs w:val="22"/>
              </w:rPr>
            </w:pPr>
            <w:r w:rsidRPr="00D74385">
              <w:rPr>
                <w:sz w:val="22"/>
              </w:rPr>
              <w:t>„</w:t>
            </w:r>
            <w:r w:rsidRPr="00D74385">
              <w:rPr>
                <w:sz w:val="22"/>
                <w:szCs w:val="22"/>
              </w:rPr>
              <w:t>Zakres ubezpieczenia</w:t>
            </w:r>
          </w:p>
        </w:tc>
        <w:tc>
          <w:tcPr>
            <w:tcW w:w="75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4385" w:rsidRPr="00D74385" w:rsidRDefault="00D74385" w:rsidP="00D74385">
            <w:pPr>
              <w:numPr>
                <w:ilvl w:val="1"/>
                <w:numId w:val="10"/>
              </w:numPr>
              <w:tabs>
                <w:tab w:val="num" w:pos="425"/>
                <w:tab w:val="num" w:pos="709"/>
              </w:tabs>
              <w:ind w:left="709" w:hanging="567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Koszty leczenie poza terytorium RP, w tym co najmniej: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Koszty leczenia szpitalnego, w tym pobyt w związku z zachorowaniem na COVID-19 lub kolejne odmiany i mutacje wirusa S – do wysokości 100% sumy ubezpieczenia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Koszty leczenia ambulatoryjnego, w tym koszty testów i leczenia związane z podejrzewanym lub faktycznym zachorowaniem na COVID-19 oraz jego pochodne mutacje – do wysokości 100% sumy ubezpieczenia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Koszty leczenia stomatologicznego – zgodnie z limitami przewidzianymi w OWU Wykonawcy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Koszty ratownictwa - zgodnie z limitami przewidzianymi w OWU Wykonawcy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 xml:space="preserve">Koszty poszukiwania ubezpieczonego – do wysokości 10.000 EUR na zdarzenie lub zgodnie z limitem OWU Wykonawcy, w zależności, który z tych limitów jest wyższy 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Koszty leczenia chorób tropikalnych – do wysokości 100% sumy ubezpieczenia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Koszty ochrony prawnej – zgodnie z limitami przewidzianymi w OWU Wykonawcy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Opieka medyczna kobiet ciężarnych do 32 tygodnia ciąży, w tym koszty porodu oraz koszty leczenia, wynikające z powikłań w przebiegu ciąży – do wysokości 100% sumy ubezpieczenia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Assistance (w tym co najmniej: organizacja transportu i transport medyczny, organizacja transportu i przewóz po zakończeniu leczenia, transport zwłok, organizacja akcji ratowniczej, organizacja podróży i podróż osoby bliskiej, usługa świadczona przez Centrum Pomocy przez 24 godz.) – do wysokości 100% sumy ubezpieczenia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 xml:space="preserve">Koszty zmiany biletów lotniczych lub innych, wynikające </w:t>
            </w:r>
            <w:r w:rsidRPr="00D74385">
              <w:rPr>
                <w:rFonts w:eastAsia="Calibri"/>
                <w:sz w:val="22"/>
                <w:szCs w:val="22"/>
                <w:lang w:eastAsia="en-US"/>
              </w:rPr>
              <w:br/>
              <w:t>z zachorowania i niemożliwości dalszej realizacji celu wyjazdu. K</w:t>
            </w:r>
            <w:r w:rsidRPr="00D74385">
              <w:rPr>
                <w:rFonts w:eastAsia="Calibri"/>
                <w:spacing w:val="-2"/>
                <w:sz w:val="22"/>
                <w:szCs w:val="22"/>
                <w:lang w:eastAsia="en-US"/>
              </w:rPr>
              <w:t>oszty</w:t>
            </w:r>
            <w:r w:rsidRPr="00D74385">
              <w:rPr>
                <w:rFonts w:eastAsia="Calibri"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2"/>
                <w:sz w:val="22"/>
                <w:szCs w:val="22"/>
                <w:lang w:eastAsia="en-US"/>
              </w:rPr>
              <w:t>te</w:t>
            </w:r>
            <w:r w:rsidRPr="00D74385">
              <w:rPr>
                <w:rFonts w:eastAsia="Calibri"/>
                <w:spacing w:val="-8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2"/>
                <w:sz w:val="22"/>
                <w:szCs w:val="22"/>
                <w:lang w:eastAsia="en-US"/>
              </w:rPr>
              <w:t>dotyczą</w:t>
            </w:r>
            <w:r w:rsidRPr="00D74385">
              <w:rPr>
                <w:rFonts w:eastAsia="Calibri"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2"/>
                <w:sz w:val="22"/>
                <w:szCs w:val="22"/>
                <w:lang w:eastAsia="en-US"/>
              </w:rPr>
              <w:t>sytuacji,</w:t>
            </w:r>
            <w:r w:rsidRPr="00D74385">
              <w:rPr>
                <w:rFonts w:eastAsia="Calibri"/>
                <w:spacing w:val="-43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5"/>
                <w:sz w:val="22"/>
                <w:szCs w:val="22"/>
                <w:lang w:eastAsia="en-US"/>
              </w:rPr>
              <w:t xml:space="preserve">kiedy stan zdrowia Ubezpieczonego uniemożliwia mu powrót do kraju w planowanym </w:t>
            </w:r>
            <w:r w:rsidRPr="00D74385">
              <w:rPr>
                <w:rFonts w:eastAsia="Calibri"/>
                <w:spacing w:val="-4"/>
                <w:sz w:val="22"/>
                <w:szCs w:val="22"/>
                <w:lang w:eastAsia="en-US"/>
              </w:rPr>
              <w:t>terminie.  W takiej sytuacji</w:t>
            </w:r>
            <w:r w:rsidRPr="00D74385">
              <w:rPr>
                <w:rFonts w:eastAsia="Calibri"/>
                <w:spacing w:val="-3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5"/>
                <w:sz w:val="22"/>
                <w:szCs w:val="22"/>
                <w:lang w:eastAsia="en-US"/>
              </w:rPr>
              <w:t>Centrum</w:t>
            </w:r>
            <w:r w:rsidRPr="00D74385">
              <w:rPr>
                <w:rFonts w:eastAsia="Calibri"/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5"/>
                <w:sz w:val="22"/>
                <w:szCs w:val="22"/>
                <w:lang w:eastAsia="en-US"/>
              </w:rPr>
              <w:t>Alarmowe</w:t>
            </w:r>
            <w:r w:rsidRPr="00D74385">
              <w:rPr>
                <w:rFonts w:eastAsia="Calibri"/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5"/>
                <w:sz w:val="22"/>
                <w:szCs w:val="22"/>
                <w:lang w:eastAsia="en-US"/>
              </w:rPr>
              <w:t>zorganizuje</w:t>
            </w:r>
            <w:r w:rsidRPr="00D74385">
              <w:rPr>
                <w:rFonts w:eastAsia="Calibri"/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5"/>
                <w:sz w:val="22"/>
                <w:szCs w:val="22"/>
                <w:lang w:eastAsia="en-US"/>
              </w:rPr>
              <w:t>i</w:t>
            </w:r>
            <w:r w:rsidRPr="00D74385">
              <w:rPr>
                <w:rFonts w:eastAsia="Calibri"/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5"/>
                <w:sz w:val="22"/>
                <w:szCs w:val="22"/>
                <w:lang w:eastAsia="en-US"/>
              </w:rPr>
              <w:lastRenderedPageBreak/>
              <w:t>pokryje</w:t>
            </w:r>
            <w:r w:rsidRPr="00D74385">
              <w:rPr>
                <w:rFonts w:eastAsia="Calibri"/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5"/>
                <w:sz w:val="22"/>
                <w:szCs w:val="22"/>
                <w:lang w:eastAsia="en-US"/>
              </w:rPr>
              <w:t>koszty</w:t>
            </w:r>
            <w:r w:rsidRPr="00D74385">
              <w:rPr>
                <w:rFonts w:eastAsia="Calibri"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5"/>
                <w:sz w:val="22"/>
                <w:szCs w:val="22"/>
                <w:lang w:eastAsia="en-US"/>
              </w:rPr>
              <w:t>transportu</w:t>
            </w:r>
            <w:r w:rsidRPr="00D74385">
              <w:rPr>
                <w:rFonts w:eastAsia="Calibri"/>
                <w:spacing w:val="-11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4"/>
                <w:sz w:val="22"/>
                <w:szCs w:val="22"/>
                <w:lang w:eastAsia="en-US"/>
              </w:rPr>
              <w:t>po</w:t>
            </w:r>
            <w:r w:rsidRPr="00D74385">
              <w:rPr>
                <w:rFonts w:eastAsia="Calibri"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4"/>
                <w:sz w:val="22"/>
                <w:szCs w:val="22"/>
                <w:lang w:eastAsia="en-US"/>
              </w:rPr>
              <w:t>konsultacji</w:t>
            </w:r>
            <w:r w:rsidRPr="00D74385">
              <w:rPr>
                <w:rFonts w:eastAsia="Calibri"/>
                <w:spacing w:val="-10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4"/>
                <w:sz w:val="22"/>
                <w:szCs w:val="22"/>
                <w:lang w:eastAsia="en-US"/>
              </w:rPr>
              <w:t>z</w:t>
            </w:r>
            <w:r w:rsidRPr="00D74385">
              <w:rPr>
                <w:rFonts w:eastAsia="Calibri"/>
                <w:spacing w:val="-9"/>
                <w:sz w:val="22"/>
                <w:szCs w:val="22"/>
                <w:lang w:eastAsia="en-US"/>
              </w:rPr>
              <w:t xml:space="preserve"> </w:t>
            </w:r>
            <w:r w:rsidRPr="00D74385">
              <w:rPr>
                <w:rFonts w:eastAsia="Calibri"/>
                <w:spacing w:val="-4"/>
                <w:sz w:val="22"/>
                <w:szCs w:val="22"/>
                <w:lang w:eastAsia="en-US"/>
              </w:rPr>
              <w:t xml:space="preserve">lekarzem </w:t>
            </w:r>
            <w:r w:rsidRPr="00D74385">
              <w:rPr>
                <w:rFonts w:eastAsia="Calibri"/>
                <w:sz w:val="22"/>
                <w:szCs w:val="22"/>
                <w:lang w:eastAsia="en-US"/>
              </w:rPr>
              <w:t>– do wysokości 10% sumy ubezpieczenia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Inne świadczenia: gwarantowane przez Wykonawcę na warunkach OWU Wykonawcy</w:t>
            </w:r>
          </w:p>
          <w:p w:rsidR="00D74385" w:rsidRPr="00D74385" w:rsidRDefault="00D74385" w:rsidP="00D74385">
            <w:pPr>
              <w:numPr>
                <w:ilvl w:val="1"/>
                <w:numId w:val="10"/>
              </w:numPr>
              <w:tabs>
                <w:tab w:val="num" w:pos="425"/>
              </w:tabs>
              <w:ind w:hanging="129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Następstwa nieszczęśliwych wypadków, bez względu na wiek Ubezpieczonego: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Śmierć na skutek nieszczęśliwego wypadku</w:t>
            </w:r>
          </w:p>
          <w:p w:rsidR="00D74385" w:rsidRPr="00D74385" w:rsidRDefault="00D74385" w:rsidP="00D74385">
            <w:pPr>
              <w:numPr>
                <w:ilvl w:val="0"/>
                <w:numId w:val="9"/>
              </w:numPr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Uszczerbek na zdrowiu spowodowany nieszczęśliwym wypadkiem</w:t>
            </w:r>
          </w:p>
          <w:p w:rsidR="00D74385" w:rsidRPr="00D74385" w:rsidRDefault="00D74385" w:rsidP="00D74385">
            <w:pPr>
              <w:tabs>
                <w:tab w:val="left" w:pos="2520"/>
              </w:tabs>
              <w:ind w:firstLine="142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c. Ubezpieczenie bagażu podróżnego, w tym:</w:t>
            </w:r>
          </w:p>
          <w:p w:rsidR="00D74385" w:rsidRPr="00D74385" w:rsidRDefault="00D74385" w:rsidP="00D74385">
            <w:pPr>
              <w:widowControl w:val="0"/>
              <w:numPr>
                <w:ilvl w:val="0"/>
                <w:numId w:val="9"/>
              </w:numPr>
              <w:tabs>
                <w:tab w:val="left" w:pos="2520"/>
              </w:tabs>
              <w:suppressAutoHyphens/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 xml:space="preserve">utrata, uszkodzenie lub zniszczenie bagażu osobistego, w tym również sprzętu elektronicznego (np. aparaty fotograficzne, telefony komórkowe, przenośne odtwarzacze DVD, mp3, mp4, </w:t>
            </w:r>
            <w:proofErr w:type="spellStart"/>
            <w:r w:rsidRPr="00D74385">
              <w:rPr>
                <w:rFonts w:eastAsia="Calibri"/>
                <w:sz w:val="22"/>
                <w:szCs w:val="22"/>
                <w:lang w:eastAsia="en-US"/>
              </w:rPr>
              <w:t>ipod</w:t>
            </w:r>
            <w:proofErr w:type="spellEnd"/>
            <w:r w:rsidRPr="00D74385">
              <w:rPr>
                <w:rFonts w:eastAsia="Calibri"/>
                <w:sz w:val="22"/>
                <w:szCs w:val="22"/>
                <w:lang w:eastAsia="en-US"/>
              </w:rPr>
              <w:t xml:space="preserve">-y, palmtop-y, lokalizatory GPS, tablety) oraz urządzenia optyczne (aparaty fotograficzne, lornetki); </w:t>
            </w:r>
          </w:p>
          <w:p w:rsidR="00D74385" w:rsidRPr="00D74385" w:rsidRDefault="00D74385" w:rsidP="00D74385">
            <w:pPr>
              <w:widowControl w:val="0"/>
              <w:numPr>
                <w:ilvl w:val="0"/>
                <w:numId w:val="9"/>
              </w:numPr>
              <w:tabs>
                <w:tab w:val="left" w:pos="2520"/>
              </w:tabs>
              <w:suppressAutoHyphens/>
              <w:ind w:hanging="218"/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74385">
              <w:rPr>
                <w:rFonts w:eastAsia="Calibri"/>
                <w:sz w:val="22"/>
                <w:szCs w:val="22"/>
                <w:lang w:eastAsia="en-US"/>
              </w:rPr>
              <w:t>opóźnienie bagażu</w:t>
            </w:r>
          </w:p>
        </w:tc>
      </w:tr>
    </w:tbl>
    <w:p w:rsid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b/>
          <w:bCs/>
          <w:sz w:val="22"/>
          <w:szCs w:val="22"/>
          <w:lang w:eastAsia="en-US"/>
        </w:rPr>
      </w:pPr>
    </w:p>
    <w:p w:rsidR="00D74385" w:rsidRP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b/>
          <w:bCs/>
          <w:sz w:val="22"/>
          <w:szCs w:val="22"/>
          <w:lang w:eastAsia="en-US"/>
        </w:rPr>
        <w:t xml:space="preserve">6.  </w:t>
      </w:r>
      <w:r w:rsidRPr="00D74385">
        <w:rPr>
          <w:rFonts w:eastAsia="Calibri"/>
          <w:spacing w:val="-5"/>
          <w:sz w:val="22"/>
          <w:szCs w:val="22"/>
          <w:lang w:eastAsia="en-US"/>
        </w:rPr>
        <w:t>Prosimy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o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doprecyzowanie,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iż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klauzula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terroryzmu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nie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dotyczy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terytoriów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w</w:t>
      </w:r>
      <w:r w:rsidRPr="00D74385">
        <w:rPr>
          <w:rFonts w:eastAsia="Calibri"/>
          <w:spacing w:val="-15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stosunku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do</w:t>
      </w:r>
      <w:r w:rsidRPr="00D74385">
        <w:rPr>
          <w:rFonts w:eastAsia="Calibri"/>
          <w:spacing w:val="-16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których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–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na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dzień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zawarcia</w:t>
      </w:r>
      <w:r w:rsidRPr="00D74385">
        <w:rPr>
          <w:rFonts w:eastAsia="Calibri"/>
          <w:spacing w:val="-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 xml:space="preserve">umowy – Ministerstwo Spraw Zagranicznych odradza wszelkie podróże zgodnie </w:t>
      </w:r>
      <w:r w:rsidRPr="00D74385">
        <w:rPr>
          <w:rFonts w:eastAsia="Calibri"/>
          <w:spacing w:val="-3"/>
          <w:sz w:val="22"/>
          <w:szCs w:val="22"/>
          <w:lang w:eastAsia="en-US"/>
        </w:rPr>
        <w:t>z ogłoszeniem zamieszczonym na</w:t>
      </w:r>
      <w:r w:rsidRPr="00D74385">
        <w:rPr>
          <w:rFonts w:eastAsia="Calibri"/>
          <w:spacing w:val="-4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ogólnodostępnej</w:t>
      </w:r>
      <w:r w:rsidRPr="00D74385">
        <w:rPr>
          <w:rFonts w:eastAsia="Calibri"/>
          <w:spacing w:val="-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stornie</w:t>
      </w:r>
      <w:r w:rsidRPr="00D74385">
        <w:rPr>
          <w:rFonts w:eastAsia="Calibri"/>
          <w:spacing w:val="-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Ministerstwa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Spraw</w:t>
      </w:r>
      <w:r w:rsidRPr="00D74385">
        <w:rPr>
          <w:rFonts w:eastAsia="Calibri"/>
          <w:spacing w:val="-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 xml:space="preserve">Zagranicznych. 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D74385">
        <w:rPr>
          <w:rFonts w:eastAsia="Calibri"/>
          <w:sz w:val="22"/>
          <w:szCs w:val="22"/>
          <w:lang w:eastAsia="en-US"/>
        </w:rPr>
        <w:t xml:space="preserve">: Zamawiający nie wyraża zgody na wprowadzenie powyższej zmiany. </w:t>
      </w:r>
    </w:p>
    <w:p w:rsid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b/>
          <w:bCs/>
          <w:sz w:val="22"/>
          <w:szCs w:val="22"/>
          <w:lang w:eastAsia="en-US"/>
        </w:rPr>
      </w:pPr>
    </w:p>
    <w:p w:rsidR="00D74385" w:rsidRP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b/>
          <w:bCs/>
          <w:sz w:val="22"/>
          <w:szCs w:val="22"/>
          <w:lang w:eastAsia="en-US"/>
        </w:rPr>
        <w:t xml:space="preserve">7.  </w:t>
      </w:r>
      <w:r w:rsidRPr="00D74385">
        <w:rPr>
          <w:rFonts w:eastAsia="Calibri"/>
          <w:spacing w:val="-5"/>
          <w:sz w:val="22"/>
          <w:szCs w:val="22"/>
          <w:lang w:eastAsia="en-US"/>
        </w:rPr>
        <w:t>Prosimy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o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potwierdzenie,</w:t>
      </w:r>
      <w:r w:rsidRPr="00D74385">
        <w:rPr>
          <w:rFonts w:eastAsia="Calibri"/>
          <w:spacing w:val="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iż</w:t>
      </w:r>
      <w:r w:rsidRPr="00D74385">
        <w:rPr>
          <w:rFonts w:eastAsia="Calibri"/>
          <w:spacing w:val="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w</w:t>
      </w:r>
      <w:r w:rsidRPr="00D74385">
        <w:rPr>
          <w:rFonts w:eastAsia="Calibri"/>
          <w:spacing w:val="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sprawach</w:t>
      </w:r>
      <w:r w:rsidRPr="00D74385">
        <w:rPr>
          <w:rFonts w:eastAsia="Calibri"/>
          <w:spacing w:val="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nieuregulowanych</w:t>
      </w:r>
      <w:r w:rsidRPr="00D74385">
        <w:rPr>
          <w:rFonts w:eastAsia="Calibri"/>
          <w:spacing w:val="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w</w:t>
      </w:r>
      <w:r w:rsidRPr="00D74385">
        <w:rPr>
          <w:rFonts w:eastAsia="Calibri"/>
          <w:spacing w:val="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SWZ</w:t>
      </w:r>
      <w:r w:rsidRPr="00D74385">
        <w:rPr>
          <w:rFonts w:eastAsia="Calibri"/>
          <w:spacing w:val="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zastosowanie</w:t>
      </w:r>
      <w:r w:rsidRPr="00D74385">
        <w:rPr>
          <w:rFonts w:eastAsia="Calibri"/>
          <w:spacing w:val="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będą</w:t>
      </w:r>
      <w:r w:rsidRPr="00D74385">
        <w:rPr>
          <w:rFonts w:eastAsia="Calibri"/>
          <w:spacing w:val="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miały</w:t>
      </w:r>
      <w:r w:rsidRPr="00D74385">
        <w:rPr>
          <w:rFonts w:eastAsia="Calibri"/>
          <w:spacing w:val="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>ogóle</w:t>
      </w:r>
      <w:r w:rsidRPr="00D74385">
        <w:rPr>
          <w:rFonts w:eastAsia="Calibri"/>
          <w:spacing w:val="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z w:val="22"/>
          <w:szCs w:val="22"/>
          <w:lang w:eastAsia="en-US"/>
        </w:rPr>
        <w:t xml:space="preserve">warunki Ubezpieczyciela.  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D74385">
        <w:rPr>
          <w:rFonts w:eastAsia="Calibri"/>
          <w:sz w:val="22"/>
          <w:szCs w:val="22"/>
          <w:lang w:eastAsia="en-US"/>
        </w:rPr>
        <w:t>: Zamawiający informuje, że w OPZ Załącznik nr 4 obowiązuje następujący zapis: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sz w:val="22"/>
          <w:szCs w:val="22"/>
          <w:lang w:eastAsia="en-US"/>
        </w:rPr>
        <w:t>„Postanowienia umowy ubezpieczenia albo innego dokumentu stanowiącego potwierdzenie zawarcia umowy ubezpieczenia mają pierwszeństwo przed zapisami OWU.  W zakresie nie uregulowanym postanowieniami SWZ zastosowanie mogą mieć Ogólne Warunki Ubezpieczenia danego wykonawcy, o ile nie stoją w sprzeczności z SWZ. Wszelkie wątpliwości należy interpretować na korzyść Zamawiającego”</w:t>
      </w:r>
    </w:p>
    <w:p w:rsid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b/>
          <w:bCs/>
          <w:sz w:val="22"/>
          <w:szCs w:val="22"/>
          <w:lang w:eastAsia="en-US"/>
        </w:rPr>
      </w:pPr>
    </w:p>
    <w:p w:rsidR="00D74385" w:rsidRPr="00D74385" w:rsidRDefault="00D74385" w:rsidP="00D74385">
      <w:pPr>
        <w:widowControl w:val="0"/>
        <w:tabs>
          <w:tab w:val="left" w:pos="678"/>
        </w:tabs>
        <w:autoSpaceDE w:val="0"/>
        <w:autoSpaceDN w:val="0"/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b/>
          <w:bCs/>
          <w:sz w:val="22"/>
          <w:szCs w:val="22"/>
          <w:lang w:eastAsia="en-US"/>
        </w:rPr>
        <w:t xml:space="preserve">8.  </w:t>
      </w:r>
      <w:r w:rsidRPr="00D74385">
        <w:rPr>
          <w:rFonts w:eastAsia="Calibri"/>
          <w:spacing w:val="-5"/>
          <w:sz w:val="22"/>
          <w:szCs w:val="22"/>
          <w:lang w:eastAsia="en-US"/>
        </w:rPr>
        <w:t>Prosimy</w:t>
      </w:r>
      <w:r w:rsidRPr="00D74385">
        <w:rPr>
          <w:rFonts w:eastAsia="Calibri"/>
          <w:spacing w:val="-13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o</w:t>
      </w:r>
      <w:r w:rsidRPr="00D74385">
        <w:rPr>
          <w:rFonts w:eastAsia="Calibri"/>
          <w:spacing w:val="-14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5"/>
          <w:sz w:val="22"/>
          <w:szCs w:val="22"/>
          <w:lang w:eastAsia="en-US"/>
        </w:rPr>
        <w:t>wykreślenie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z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wzoru</w:t>
      </w:r>
      <w:r w:rsidRPr="00D74385">
        <w:rPr>
          <w:rFonts w:eastAsia="Calibri"/>
          <w:spacing w:val="-11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umowy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par.</w:t>
      </w:r>
      <w:r w:rsidRPr="00D74385">
        <w:rPr>
          <w:rFonts w:eastAsia="Calibri"/>
          <w:spacing w:val="-9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12</w:t>
      </w:r>
      <w:r w:rsidRPr="00D74385">
        <w:rPr>
          <w:rFonts w:eastAsia="Calibri"/>
          <w:spacing w:val="-10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dot.</w:t>
      </w:r>
      <w:r w:rsidRPr="00D74385">
        <w:rPr>
          <w:rFonts w:eastAsia="Calibri"/>
          <w:spacing w:val="-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>kar</w:t>
      </w:r>
      <w:r w:rsidRPr="00D74385">
        <w:rPr>
          <w:rFonts w:eastAsia="Calibri"/>
          <w:spacing w:val="-12"/>
          <w:sz w:val="22"/>
          <w:szCs w:val="22"/>
          <w:lang w:eastAsia="en-US"/>
        </w:rPr>
        <w:t xml:space="preserve"> </w:t>
      </w:r>
      <w:r w:rsidRPr="00D74385">
        <w:rPr>
          <w:rFonts w:eastAsia="Calibri"/>
          <w:spacing w:val="-4"/>
          <w:sz w:val="22"/>
          <w:szCs w:val="22"/>
          <w:lang w:eastAsia="en-US"/>
        </w:rPr>
        <w:t xml:space="preserve">umownych. </w:t>
      </w:r>
    </w:p>
    <w:p w:rsidR="00D74385" w:rsidRPr="00D74385" w:rsidRDefault="00D74385" w:rsidP="00D74385">
      <w:pPr>
        <w:jc w:val="both"/>
        <w:rPr>
          <w:rFonts w:eastAsia="Calibri"/>
          <w:sz w:val="22"/>
          <w:szCs w:val="22"/>
          <w:lang w:eastAsia="en-US"/>
        </w:rPr>
      </w:pPr>
      <w:r w:rsidRPr="00D74385">
        <w:rPr>
          <w:rFonts w:eastAsia="Calibri"/>
          <w:b/>
          <w:bCs/>
          <w:sz w:val="22"/>
          <w:szCs w:val="22"/>
          <w:lang w:eastAsia="en-US"/>
        </w:rPr>
        <w:t>ODPOWIEDŹ</w:t>
      </w:r>
      <w:r w:rsidRPr="00D74385">
        <w:rPr>
          <w:rFonts w:eastAsia="Calibri"/>
          <w:sz w:val="22"/>
          <w:szCs w:val="22"/>
          <w:lang w:eastAsia="en-US"/>
        </w:rPr>
        <w:t xml:space="preserve">: Zamawiający nie wyraża zgody na wprowadzenie powyższej zmiany.   </w:t>
      </w:r>
    </w:p>
    <w:p w:rsidR="00D74385" w:rsidRPr="006A5DF1" w:rsidRDefault="00D74385" w:rsidP="00D8461B">
      <w:pPr>
        <w:spacing w:after="240" w:line="276" w:lineRule="auto"/>
        <w:jc w:val="both"/>
        <w:rPr>
          <w:sz w:val="22"/>
          <w:szCs w:val="22"/>
        </w:rPr>
      </w:pPr>
    </w:p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F2382" w:rsidRDefault="005F2382">
      <w:r>
        <w:separator/>
      </w:r>
    </w:p>
  </w:endnote>
  <w:endnote w:type="continuationSeparator" w:id="0">
    <w:p w:rsidR="005F2382" w:rsidRDefault="005F2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54170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F2382" w:rsidRDefault="005F2382">
      <w:r>
        <w:separator/>
      </w:r>
    </w:p>
  </w:footnote>
  <w:footnote w:type="continuationSeparator" w:id="0">
    <w:p w:rsidR="005F2382" w:rsidRDefault="005F2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FE7" w:rsidRDefault="00CA6FE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FE7" w:rsidRDefault="0054170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A6FE7" w:rsidRDefault="00CA6FE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16629"/>
    <w:multiLevelType w:val="multilevel"/>
    <w:tmpl w:val="1156849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533170B"/>
    <w:multiLevelType w:val="multilevel"/>
    <w:tmpl w:val="A6FEF72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7C53520C"/>
    <w:multiLevelType w:val="hybridMultilevel"/>
    <w:tmpl w:val="5C2A3F80"/>
    <w:lvl w:ilvl="0" w:tplc="CC0C8E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8"/>
  </w:num>
  <w:num w:numId="3">
    <w:abstractNumId w:val="4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9"/>
  </w:num>
  <w:num w:numId="9">
    <w:abstractNumId w:val="0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2382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41702"/>
    <w:rsid w:val="005B1B08"/>
    <w:rsid w:val="005F238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47A50"/>
    <w:rsid w:val="009B3429"/>
    <w:rsid w:val="00A905AC"/>
    <w:rsid w:val="00A95B77"/>
    <w:rsid w:val="00AB2C56"/>
    <w:rsid w:val="00B17A05"/>
    <w:rsid w:val="00BA6584"/>
    <w:rsid w:val="00BB55D0"/>
    <w:rsid w:val="00BE7BFD"/>
    <w:rsid w:val="00C370F2"/>
    <w:rsid w:val="00C44EEC"/>
    <w:rsid w:val="00CA6FE7"/>
    <w:rsid w:val="00CF0649"/>
    <w:rsid w:val="00D22FFA"/>
    <w:rsid w:val="00D74385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4E8B250C"/>
  <w15:chartTrackingRefBased/>
  <w15:docId w15:val="{B9343554-C322-41E8-8501-6C78C1D9F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link w:val="Nagwek1"/>
    <w:uiPriority w:val="9"/>
    <w:rsid w:val="00D74385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847</Words>
  <Characters>5470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Michał Długoń</dc:creator>
  <cp:keywords/>
  <cp:lastModifiedBy>Michał Długoń</cp:lastModifiedBy>
  <cp:revision>2</cp:revision>
  <cp:lastPrinted>2001-02-10T14:28:00Z</cp:lastPrinted>
  <dcterms:created xsi:type="dcterms:W3CDTF">2023-10-16T10:30:00Z</dcterms:created>
  <dcterms:modified xsi:type="dcterms:W3CDTF">2023-10-16T10:30:00Z</dcterms:modified>
</cp:coreProperties>
</file>