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5EFE" w:rsidRPr="00D25EFE" w:rsidRDefault="00D25EFE" w:rsidP="00D25EFE">
      <w:pPr>
        <w:spacing w:after="240"/>
        <w:jc w:val="right"/>
        <w:rPr>
          <w:sz w:val="22"/>
          <w:szCs w:val="22"/>
        </w:rPr>
      </w:pPr>
      <w:r w:rsidRPr="00D25EFE">
        <w:rPr>
          <w:sz w:val="22"/>
          <w:szCs w:val="22"/>
        </w:rPr>
        <w:t>Kraków dnia: 2023-10-1</w:t>
      </w:r>
      <w:r>
        <w:rPr>
          <w:sz w:val="22"/>
          <w:szCs w:val="22"/>
        </w:rPr>
        <w:t>6</w:t>
      </w:r>
      <w:bookmarkStart w:id="0" w:name="_GoBack"/>
      <w:bookmarkEnd w:id="0"/>
    </w:p>
    <w:p w:rsidR="00D25EFE" w:rsidRPr="00D25EFE" w:rsidRDefault="00D25EFE" w:rsidP="00D25EFE">
      <w:pPr>
        <w:rPr>
          <w:b/>
          <w:bCs/>
          <w:sz w:val="22"/>
          <w:szCs w:val="22"/>
        </w:rPr>
      </w:pPr>
      <w:r w:rsidRPr="00D25EFE">
        <w:rPr>
          <w:b/>
          <w:bCs/>
          <w:sz w:val="22"/>
          <w:szCs w:val="22"/>
        </w:rPr>
        <w:t>Akademia Górniczo - Hutnicza</w:t>
      </w:r>
    </w:p>
    <w:p w:rsidR="00D25EFE" w:rsidRPr="00D25EFE" w:rsidRDefault="00D25EFE" w:rsidP="00D25EFE">
      <w:pPr>
        <w:rPr>
          <w:b/>
          <w:bCs/>
          <w:sz w:val="22"/>
          <w:szCs w:val="22"/>
        </w:rPr>
      </w:pPr>
      <w:r w:rsidRPr="00D25EFE">
        <w:rPr>
          <w:b/>
          <w:bCs/>
          <w:sz w:val="22"/>
          <w:szCs w:val="22"/>
        </w:rPr>
        <w:t>im. Stanisława Staszica w Krakowie</w:t>
      </w:r>
    </w:p>
    <w:p w:rsidR="00D25EFE" w:rsidRPr="00D25EFE" w:rsidRDefault="00D25EFE" w:rsidP="00D25EFE">
      <w:pPr>
        <w:rPr>
          <w:b/>
          <w:bCs/>
          <w:sz w:val="22"/>
          <w:szCs w:val="22"/>
        </w:rPr>
      </w:pPr>
      <w:r w:rsidRPr="00D25EFE">
        <w:rPr>
          <w:b/>
          <w:bCs/>
          <w:sz w:val="22"/>
          <w:szCs w:val="22"/>
        </w:rPr>
        <w:t>Dział Zamówień Publicznych</w:t>
      </w:r>
    </w:p>
    <w:p w:rsidR="00D25EFE" w:rsidRPr="00D25EFE" w:rsidRDefault="00D25EFE" w:rsidP="00D25EFE">
      <w:pPr>
        <w:rPr>
          <w:sz w:val="22"/>
          <w:szCs w:val="22"/>
        </w:rPr>
      </w:pPr>
      <w:r w:rsidRPr="00D25EFE">
        <w:rPr>
          <w:sz w:val="22"/>
          <w:szCs w:val="22"/>
        </w:rPr>
        <w:t>Al. Mickiewicza 30</w:t>
      </w:r>
    </w:p>
    <w:p w:rsidR="00D25EFE" w:rsidRPr="00D25EFE" w:rsidRDefault="00D25EFE" w:rsidP="00D25EFE">
      <w:pPr>
        <w:rPr>
          <w:sz w:val="22"/>
          <w:szCs w:val="22"/>
        </w:rPr>
      </w:pPr>
      <w:r w:rsidRPr="00D25EFE">
        <w:rPr>
          <w:sz w:val="22"/>
          <w:szCs w:val="22"/>
        </w:rPr>
        <w:t>30-059 Kraków</w:t>
      </w:r>
    </w:p>
    <w:p w:rsidR="00D25EFE" w:rsidRPr="00D25EFE" w:rsidRDefault="00D25EFE" w:rsidP="00D25EFE">
      <w:pPr>
        <w:tabs>
          <w:tab w:val="right" w:pos="9072"/>
        </w:tabs>
        <w:rPr>
          <w:sz w:val="22"/>
          <w:szCs w:val="22"/>
        </w:rPr>
      </w:pPr>
      <w:r w:rsidRPr="00D25EFE">
        <w:rPr>
          <w:sz w:val="22"/>
          <w:szCs w:val="22"/>
        </w:rPr>
        <w:t>Pismo:</w:t>
      </w:r>
      <w:r w:rsidRPr="00D25EFE">
        <w:rPr>
          <w:b/>
          <w:bCs/>
          <w:sz w:val="22"/>
          <w:szCs w:val="22"/>
        </w:rPr>
        <w:t xml:space="preserve"> </w:t>
      </w:r>
      <w:r w:rsidRPr="00D25EFE">
        <w:rPr>
          <w:bCs/>
          <w:sz w:val="22"/>
          <w:szCs w:val="22"/>
        </w:rPr>
        <w:t>Kc-zp.272-441/23</w:t>
      </w:r>
      <w:r w:rsidRPr="00D25EFE">
        <w:rPr>
          <w:sz w:val="22"/>
          <w:szCs w:val="22"/>
        </w:rPr>
        <w:tab/>
        <w:t xml:space="preserve"> </w:t>
      </w:r>
    </w:p>
    <w:p w:rsidR="00D25EFE" w:rsidRPr="00D25EFE" w:rsidRDefault="00D25EFE" w:rsidP="00D25EFE">
      <w:pPr>
        <w:rPr>
          <w:sz w:val="22"/>
          <w:szCs w:val="22"/>
        </w:rPr>
      </w:pPr>
    </w:p>
    <w:p w:rsidR="00D25EFE" w:rsidRPr="00D25EFE" w:rsidRDefault="00D25EFE" w:rsidP="00D25EFE">
      <w:pPr>
        <w:tabs>
          <w:tab w:val="left" w:pos="708"/>
          <w:tab w:val="center" w:pos="4536"/>
          <w:tab w:val="right" w:pos="9072"/>
        </w:tabs>
        <w:spacing w:after="20"/>
        <w:ind w:left="5245"/>
        <w:rPr>
          <w:b/>
          <w:sz w:val="22"/>
          <w:szCs w:val="22"/>
        </w:rPr>
      </w:pPr>
      <w:r w:rsidRPr="00D25EFE">
        <w:rPr>
          <w:b/>
          <w:sz w:val="22"/>
          <w:szCs w:val="22"/>
        </w:rPr>
        <w:t>WYKONAWCY</w:t>
      </w:r>
    </w:p>
    <w:p w:rsidR="00D25EFE" w:rsidRPr="00D25EFE" w:rsidRDefault="00D25EFE" w:rsidP="00D25EFE">
      <w:pPr>
        <w:tabs>
          <w:tab w:val="left" w:pos="708"/>
          <w:tab w:val="center" w:pos="4536"/>
          <w:tab w:val="right" w:pos="9072"/>
        </w:tabs>
        <w:spacing w:after="20"/>
        <w:ind w:left="5245"/>
        <w:rPr>
          <w:sz w:val="22"/>
          <w:szCs w:val="22"/>
        </w:rPr>
      </w:pPr>
      <w:r w:rsidRPr="00D25EFE">
        <w:rPr>
          <w:sz w:val="22"/>
          <w:szCs w:val="22"/>
        </w:rPr>
        <w:t>ubiegający się o zamówienie publiczne</w:t>
      </w:r>
    </w:p>
    <w:p w:rsidR="00D25EFE" w:rsidRPr="00D25EFE" w:rsidRDefault="00D25EFE" w:rsidP="00D25EFE">
      <w:pPr>
        <w:tabs>
          <w:tab w:val="right" w:pos="9072"/>
        </w:tabs>
        <w:rPr>
          <w:sz w:val="22"/>
          <w:szCs w:val="22"/>
        </w:rPr>
      </w:pPr>
    </w:p>
    <w:p w:rsidR="00D25EFE" w:rsidRPr="00D25EFE" w:rsidRDefault="00D25EFE" w:rsidP="00D25EFE">
      <w:pPr>
        <w:keepNext/>
        <w:jc w:val="center"/>
        <w:outlineLvl w:val="0"/>
        <w:rPr>
          <w:b/>
          <w:kern w:val="28"/>
          <w:sz w:val="28"/>
          <w:szCs w:val="28"/>
        </w:rPr>
      </w:pPr>
      <w:r w:rsidRPr="00D25EFE">
        <w:rPr>
          <w:b/>
          <w:kern w:val="28"/>
          <w:sz w:val="28"/>
          <w:szCs w:val="28"/>
        </w:rPr>
        <w:t>WYJAŚNIENIA TREŚCI SWZ</w:t>
      </w:r>
    </w:p>
    <w:p w:rsidR="00D25EFE" w:rsidRPr="00D25EFE" w:rsidRDefault="00D25EFE" w:rsidP="00D25EFE">
      <w:pPr>
        <w:jc w:val="center"/>
        <w:rPr>
          <w:b/>
          <w:sz w:val="28"/>
          <w:szCs w:val="28"/>
        </w:rPr>
      </w:pPr>
      <w:r w:rsidRPr="00D25EFE">
        <w:rPr>
          <w:b/>
          <w:sz w:val="28"/>
          <w:szCs w:val="28"/>
        </w:rPr>
        <w:t>PAKIET PYTAŃ NR 6</w:t>
      </w:r>
    </w:p>
    <w:p w:rsidR="00D25EFE" w:rsidRPr="00D25EFE" w:rsidRDefault="00D25EFE" w:rsidP="00D25EFE">
      <w:pPr>
        <w:jc w:val="center"/>
        <w:rPr>
          <w:b/>
          <w:sz w:val="28"/>
          <w:szCs w:val="28"/>
        </w:rPr>
      </w:pPr>
    </w:p>
    <w:p w:rsidR="00D25EFE" w:rsidRPr="00D25EFE" w:rsidRDefault="00D25EFE" w:rsidP="00D25EFE">
      <w:pPr>
        <w:spacing w:after="360" w:line="276" w:lineRule="auto"/>
        <w:jc w:val="both"/>
        <w:rPr>
          <w:sz w:val="22"/>
          <w:szCs w:val="22"/>
        </w:rPr>
      </w:pPr>
      <w:r w:rsidRPr="00D25EFE">
        <w:rPr>
          <w:sz w:val="22"/>
          <w:szCs w:val="22"/>
        </w:rPr>
        <w:t>Dotyczy: postępowania o udzielenie zamówienia publicznego, prowadzonego w trybie: przetarg nieograniczony</w:t>
      </w:r>
      <w:r w:rsidRPr="00D25EFE">
        <w:rPr>
          <w:b/>
          <w:sz w:val="22"/>
          <w:szCs w:val="22"/>
        </w:rPr>
        <w:t xml:space="preserve"> </w:t>
      </w:r>
      <w:r w:rsidRPr="00D25EFE">
        <w:rPr>
          <w:bCs/>
          <w:sz w:val="22"/>
          <w:szCs w:val="22"/>
        </w:rPr>
        <w:t>na</w:t>
      </w:r>
      <w:r w:rsidRPr="00D25EFE">
        <w:rPr>
          <w:b/>
          <w:sz w:val="22"/>
          <w:szCs w:val="22"/>
        </w:rPr>
        <w:t xml:space="preserve"> </w:t>
      </w:r>
      <w:r w:rsidRPr="00D25EFE">
        <w:rPr>
          <w:bCs/>
          <w:sz w:val="22"/>
          <w:szCs w:val="22"/>
        </w:rPr>
        <w:t>”</w:t>
      </w:r>
      <w:r w:rsidRPr="00D25EFE">
        <w:rPr>
          <w:b/>
          <w:bCs/>
          <w:sz w:val="22"/>
          <w:szCs w:val="22"/>
        </w:rPr>
        <w:t xml:space="preserve">Kompleksowe ubezpieczenie AGH oraz ACK </w:t>
      </w:r>
      <w:proofErr w:type="spellStart"/>
      <w:r w:rsidRPr="00D25EFE">
        <w:rPr>
          <w:b/>
          <w:bCs/>
          <w:sz w:val="22"/>
          <w:szCs w:val="22"/>
        </w:rPr>
        <w:t>Cyfronet</w:t>
      </w:r>
      <w:proofErr w:type="spellEnd"/>
      <w:r w:rsidRPr="00D25EFE">
        <w:rPr>
          <w:b/>
          <w:bCs/>
          <w:sz w:val="22"/>
          <w:szCs w:val="22"/>
        </w:rPr>
        <w:t xml:space="preserve"> AGH - Kc-zp.272-441/23</w:t>
      </w:r>
      <w:r w:rsidRPr="00D25EFE">
        <w:rPr>
          <w:bCs/>
          <w:sz w:val="22"/>
          <w:szCs w:val="22"/>
        </w:rPr>
        <w:t>”</w:t>
      </w:r>
      <w:r w:rsidRPr="00D25EFE">
        <w:rPr>
          <w:b/>
          <w:sz w:val="22"/>
          <w:szCs w:val="22"/>
        </w:rPr>
        <w:t xml:space="preserve"> </w:t>
      </w:r>
      <w:r w:rsidRPr="00D25EFE">
        <w:rPr>
          <w:bCs/>
          <w:sz w:val="22"/>
          <w:szCs w:val="22"/>
        </w:rPr>
        <w:t>– znak sprawy</w:t>
      </w:r>
      <w:r w:rsidRPr="00D25EFE">
        <w:rPr>
          <w:b/>
          <w:sz w:val="22"/>
          <w:szCs w:val="22"/>
        </w:rPr>
        <w:t xml:space="preserve"> Kc-zp.272-441/23.</w:t>
      </w:r>
    </w:p>
    <w:p w:rsidR="00D25EFE" w:rsidRPr="00D25EFE" w:rsidRDefault="00D25EFE" w:rsidP="00D25EFE">
      <w:pPr>
        <w:spacing w:after="240" w:line="276" w:lineRule="auto"/>
        <w:jc w:val="both"/>
        <w:rPr>
          <w:bCs/>
          <w:sz w:val="22"/>
          <w:szCs w:val="22"/>
          <w:lang w:eastAsia="ar-SA"/>
        </w:rPr>
      </w:pPr>
      <w:r w:rsidRPr="00D25EFE">
        <w:rPr>
          <w:sz w:val="22"/>
          <w:szCs w:val="22"/>
        </w:rPr>
        <w:t xml:space="preserve">Zamawiający, </w:t>
      </w:r>
      <w:r w:rsidRPr="00D25EFE">
        <w:rPr>
          <w:b/>
          <w:bCs/>
          <w:sz w:val="22"/>
          <w:szCs w:val="22"/>
        </w:rPr>
        <w:t xml:space="preserve">Akademia Górniczo-Hutnicza im. Stanisława Staszica w Krakowie, </w:t>
      </w:r>
      <w:r w:rsidRPr="00D25EFE">
        <w:rPr>
          <w:sz w:val="22"/>
          <w:szCs w:val="22"/>
        </w:rPr>
        <w:t>działając na podstawie art. 135 ust. 6 ustawy z dnia 11 września 2019 r. Prawo zamówień publicznych (</w:t>
      </w:r>
      <w:proofErr w:type="spellStart"/>
      <w:r w:rsidRPr="00D25EFE">
        <w:rPr>
          <w:sz w:val="22"/>
          <w:szCs w:val="22"/>
        </w:rPr>
        <w:t>t.j</w:t>
      </w:r>
      <w:proofErr w:type="spellEnd"/>
      <w:r w:rsidRPr="00D25EFE">
        <w:rPr>
          <w:sz w:val="22"/>
          <w:szCs w:val="22"/>
        </w:rPr>
        <w:t>. Dz. U. z 2023 r. poz. 1605, 1720), udostępnia poniżej treść zapytań do Specyfikacji Warunków Zamówienia (</w:t>
      </w:r>
      <w:r w:rsidRPr="00D25EFE">
        <w:rPr>
          <w:sz w:val="22"/>
          <w:szCs w:val="22"/>
          <w:lang w:eastAsia="ar-SA"/>
        </w:rPr>
        <w:t>zwanej dalej</w:t>
      </w:r>
      <w:r w:rsidRPr="00D25EFE">
        <w:rPr>
          <w:b/>
          <w:sz w:val="22"/>
          <w:szCs w:val="22"/>
          <w:lang w:eastAsia="ar-SA"/>
        </w:rPr>
        <w:t xml:space="preserve"> </w:t>
      </w:r>
      <w:r w:rsidRPr="00D25EFE">
        <w:rPr>
          <w:bCs/>
          <w:sz w:val="22"/>
          <w:szCs w:val="22"/>
          <w:lang w:eastAsia="ar-SA"/>
        </w:rPr>
        <w:t xml:space="preserve">”SWZ”) </w:t>
      </w:r>
      <w:r w:rsidRPr="00D25EFE">
        <w:rPr>
          <w:sz w:val="22"/>
          <w:szCs w:val="22"/>
        </w:rPr>
        <w:t>wraz z wyjaśnieniami</w:t>
      </w:r>
      <w:r w:rsidRPr="00D25EFE">
        <w:rPr>
          <w:bCs/>
          <w:sz w:val="22"/>
          <w:szCs w:val="22"/>
          <w:lang w:eastAsia="ar-SA"/>
        </w:rPr>
        <w:t>:</w:t>
      </w:r>
    </w:p>
    <w:p w:rsidR="00D25EFE" w:rsidRPr="00D25EFE" w:rsidRDefault="00D25EFE" w:rsidP="00D25EFE">
      <w:pPr>
        <w:widowControl w:val="0"/>
        <w:tabs>
          <w:tab w:val="left" w:pos="1262"/>
        </w:tabs>
        <w:autoSpaceDE w:val="0"/>
        <w:autoSpaceDN w:val="0"/>
        <w:contextualSpacing/>
        <w:jc w:val="both"/>
        <w:rPr>
          <w:sz w:val="22"/>
          <w:szCs w:val="22"/>
          <w:lang w:eastAsia="en-US"/>
        </w:rPr>
      </w:pPr>
      <w:r w:rsidRPr="00D25EFE">
        <w:rPr>
          <w:rFonts w:eastAsia="Calibri"/>
          <w:b/>
          <w:sz w:val="22"/>
          <w:szCs w:val="22"/>
          <w:lang w:eastAsia="en-US"/>
        </w:rPr>
        <w:t>1.</w:t>
      </w:r>
      <w:r w:rsidRPr="00D25EFE">
        <w:rPr>
          <w:rFonts w:eastAsia="Calibri"/>
          <w:sz w:val="22"/>
          <w:szCs w:val="22"/>
          <w:lang w:eastAsia="en-US"/>
        </w:rPr>
        <w:t xml:space="preserve"> Prosimy o aktualizację szkodowości według danych bieżących. Prosimy o wskazanie przyczyn szkód</w:t>
      </w:r>
      <w:r w:rsidRPr="00D25EFE">
        <w:rPr>
          <w:sz w:val="22"/>
          <w:szCs w:val="22"/>
          <w:lang w:eastAsia="en-US"/>
        </w:rPr>
        <w:t xml:space="preserve"> </w:t>
      </w:r>
    </w:p>
    <w:p w:rsidR="00D25EFE" w:rsidRPr="00D25EFE" w:rsidRDefault="00D25EFE" w:rsidP="00D25EFE">
      <w:pPr>
        <w:shd w:val="clear" w:color="auto" w:fill="FFFFFF"/>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informuje, że większość szkód z okresu polisowego 2020-2021 wynika </w:t>
      </w:r>
      <w:r w:rsidRPr="00D25EFE">
        <w:rPr>
          <w:rFonts w:eastAsia="Calibri"/>
          <w:sz w:val="22"/>
          <w:szCs w:val="22"/>
          <w:lang w:eastAsia="en-US"/>
        </w:rPr>
        <w:br/>
        <w:t xml:space="preserve">z </w:t>
      </w:r>
      <w:proofErr w:type="spellStart"/>
      <w:r w:rsidRPr="00D25EFE">
        <w:rPr>
          <w:rFonts w:eastAsia="Calibri"/>
          <w:sz w:val="22"/>
          <w:szCs w:val="22"/>
          <w:lang w:eastAsia="en-US"/>
        </w:rPr>
        <w:t>zalań</w:t>
      </w:r>
      <w:proofErr w:type="spellEnd"/>
      <w:r w:rsidRPr="00D25EFE">
        <w:rPr>
          <w:rFonts w:eastAsia="Calibri"/>
          <w:sz w:val="22"/>
          <w:szCs w:val="22"/>
          <w:lang w:eastAsia="en-US"/>
        </w:rPr>
        <w:t xml:space="preserve"> powstałych wskutek deszczu nawalnego (łączna wartość z tego tytułu to ok. 3 mln zł).  Szkody </w:t>
      </w:r>
      <w:r w:rsidRPr="00D25EFE">
        <w:rPr>
          <w:rFonts w:eastAsia="Calibri"/>
          <w:sz w:val="22"/>
          <w:szCs w:val="22"/>
          <w:lang w:eastAsia="en-US"/>
        </w:rPr>
        <w:br/>
        <w:t xml:space="preserve">z okresu polisowego 2021 – 2022: w przeważającej ilości to szkody z przepięcia wygenerowanego przez dostawcę energii elektrycznej.  Inne szkody to: zalanie, uszkodzenie mienia przez silny wiatr, kradzież.  Szkody są likwidowane sukcesywnie, w zależności od powstających dokumentów, postępowania zakupowego oraz naprawy uszkodzeń.  W wieloletnim okresie poddanym analizie, szkodowość wynosiła ok. 300-400 </w:t>
      </w:r>
      <w:proofErr w:type="spellStart"/>
      <w:r w:rsidRPr="00D25EFE">
        <w:rPr>
          <w:rFonts w:eastAsia="Calibri"/>
          <w:sz w:val="22"/>
          <w:szCs w:val="22"/>
          <w:lang w:eastAsia="en-US"/>
        </w:rPr>
        <w:t>tys</w:t>
      </w:r>
      <w:proofErr w:type="spellEnd"/>
      <w:r w:rsidRPr="00D25EFE">
        <w:rPr>
          <w:rFonts w:eastAsia="Calibri"/>
          <w:sz w:val="22"/>
          <w:szCs w:val="22"/>
          <w:lang w:eastAsia="en-US"/>
        </w:rPr>
        <w:t xml:space="preserve"> zł rocznie, pomijając szkodowość incydentalną (jak np. zalania wskutek nadmiernych opadów atmosferycznych w 2021 r.).  Jednocześnie, Zamawiający publikuje Załącznik nr 6_informacje o szkodowości, z danymi uaktualnionymi na 10.10.2023 r. </w:t>
      </w:r>
    </w:p>
    <w:p w:rsidR="00D25EFE" w:rsidRPr="00D25EFE" w:rsidRDefault="00D25EFE" w:rsidP="00D25EFE">
      <w:pPr>
        <w:shd w:val="clear" w:color="auto" w:fill="FFFFFF"/>
        <w:jc w:val="both"/>
        <w:rPr>
          <w:rFonts w:eastAsia="Calibri"/>
          <w:sz w:val="22"/>
          <w:szCs w:val="22"/>
          <w:lang w:eastAsia="en-US"/>
        </w:rPr>
      </w:pPr>
    </w:p>
    <w:p w:rsidR="00D25EFE" w:rsidRPr="00D25EFE" w:rsidRDefault="00D25EFE" w:rsidP="00D25EFE">
      <w:pPr>
        <w:widowControl w:val="0"/>
        <w:tabs>
          <w:tab w:val="left" w:pos="1262"/>
        </w:tabs>
        <w:autoSpaceDE w:val="0"/>
        <w:autoSpaceDN w:val="0"/>
        <w:jc w:val="both"/>
        <w:rPr>
          <w:rFonts w:eastAsia="Calibri"/>
          <w:sz w:val="22"/>
          <w:szCs w:val="22"/>
          <w:lang w:eastAsia="en-US"/>
        </w:rPr>
      </w:pPr>
      <w:r w:rsidRPr="00D25EFE">
        <w:rPr>
          <w:b/>
          <w:bCs/>
          <w:sz w:val="22"/>
          <w:szCs w:val="22"/>
          <w:lang w:eastAsia="en-US"/>
        </w:rPr>
        <w:t>2.</w:t>
      </w:r>
      <w:r w:rsidRPr="00D25EFE">
        <w:rPr>
          <w:sz w:val="22"/>
          <w:szCs w:val="22"/>
          <w:lang w:eastAsia="en-US"/>
        </w:rPr>
        <w:t xml:space="preserve">  </w:t>
      </w:r>
      <w:r w:rsidRPr="00D25EFE">
        <w:rPr>
          <w:rFonts w:eastAsia="Calibri"/>
          <w:sz w:val="22"/>
          <w:szCs w:val="22"/>
          <w:lang w:eastAsia="en-US"/>
        </w:rPr>
        <w:t>Prosimy o potwierdzenie</w:t>
      </w:r>
      <w:r w:rsidRPr="00D25EFE">
        <w:rPr>
          <w:rFonts w:eastAsia="Calibri"/>
          <w:i/>
          <w:iCs/>
          <w:sz w:val="22"/>
          <w:szCs w:val="22"/>
          <w:lang w:eastAsia="en-GB"/>
        </w:rPr>
        <w:t>,</w:t>
      </w:r>
      <w:r w:rsidRPr="00D25EFE">
        <w:rPr>
          <w:rFonts w:eastAsia="Calibri"/>
          <w:i/>
          <w:sz w:val="22"/>
          <w:szCs w:val="22"/>
          <w:lang w:eastAsia="en-GB"/>
        </w:rPr>
        <w:t xml:space="preserve"> </w:t>
      </w:r>
      <w:r w:rsidRPr="00D25EFE">
        <w:rPr>
          <w:rFonts w:eastAsia="Calibri"/>
          <w:sz w:val="22"/>
          <w:szCs w:val="22"/>
          <w:lang w:eastAsia="en-GB"/>
        </w:rPr>
        <w:t>że w sprawach nieuregulowanych w SWZ między innymi w zakresie, dodatkowych klauzul, mają zastosowanie przepisy prawa oraz OWU wykonawcy, w tym w zakresach opisanych w klauzulach do OWU. Jeżeli OWU wskazują przesłanki wyłączające bądź ograniczające odpowiedzialność ubezpieczyciela to mają one zastosowanie, chyba, że Zamawiający włączył je do zakres ubezpieczenia w SWZ.</w:t>
      </w:r>
    </w:p>
    <w:p w:rsidR="00D25EFE" w:rsidRPr="00D25EFE" w:rsidRDefault="00D25EFE" w:rsidP="00D25EFE">
      <w:pPr>
        <w:jc w:val="both"/>
        <w:rPr>
          <w:rFonts w:eastAsia="Calibri"/>
          <w:bCs/>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w:t>
      </w:r>
      <w:r w:rsidRPr="00D25EFE">
        <w:rPr>
          <w:rFonts w:eastAsia="Calibri"/>
          <w:bCs/>
          <w:sz w:val="22"/>
          <w:szCs w:val="22"/>
          <w:lang w:eastAsia="en-US"/>
        </w:rPr>
        <w:t>potwierdza powyższe, przy czym wszelkie rozbieżności w interpretacji zapisów będą rozstrzygane na korzyść Zamawiającego.  Pozostaje w mocy zapis w SWZ:</w:t>
      </w:r>
    </w:p>
    <w:p w:rsidR="00D25EFE" w:rsidRPr="00D25EFE" w:rsidRDefault="00D25EFE" w:rsidP="00D25EFE">
      <w:pPr>
        <w:widowControl w:val="0"/>
        <w:jc w:val="both"/>
        <w:rPr>
          <w:sz w:val="22"/>
          <w:szCs w:val="22"/>
        </w:rPr>
      </w:pPr>
      <w:r w:rsidRPr="00D25EFE">
        <w:rPr>
          <w:bCs/>
          <w:sz w:val="22"/>
        </w:rPr>
        <w:t>„</w:t>
      </w:r>
      <w:bookmarkStart w:id="1" w:name="_Hlk146870908"/>
      <w:r w:rsidRPr="00D25EFE">
        <w:rPr>
          <w:sz w:val="22"/>
          <w:szCs w:val="22"/>
        </w:rPr>
        <w:t xml:space="preserve">Postanowienia umowy ubezpieczenia albo innego dokumentu stanowiącego potwierdzenie zawarcia </w:t>
      </w:r>
      <w:r w:rsidRPr="00D25EFE">
        <w:rPr>
          <w:sz w:val="22"/>
          <w:szCs w:val="22"/>
        </w:rPr>
        <w:lastRenderedPageBreak/>
        <w:t>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1"/>
      <w:r w:rsidRPr="00D25EFE">
        <w:rPr>
          <w:sz w:val="22"/>
          <w:szCs w:val="22"/>
        </w:rPr>
        <w:t>.</w:t>
      </w:r>
    </w:p>
    <w:p w:rsidR="00D25EFE" w:rsidRPr="00D25EFE" w:rsidRDefault="00D25EFE" w:rsidP="00D25EFE">
      <w:pPr>
        <w:widowControl w:val="0"/>
        <w:jc w:val="both"/>
        <w:rPr>
          <w:rFonts w:eastAsia="Calibri"/>
          <w:sz w:val="22"/>
          <w:szCs w:val="22"/>
          <w:lang w:eastAsia="en-US"/>
        </w:rPr>
      </w:pPr>
      <w:r w:rsidRPr="00D25EFE">
        <w:rPr>
          <w:rFonts w:eastAsia="Calibri"/>
          <w:sz w:val="22"/>
          <w:szCs w:val="22"/>
          <w:lang w:eastAsia="en-US"/>
        </w:rPr>
        <w:t>Zamawiający nie wyraża zgody na wprowadzanie przez Wykonawcę jakichkolwiek odstępstw od treści zawartych w SWZ. Nie dopuszcza się również stosowania ograniczeń, wyłączeń czy też wprowadzania limitów ponad te, które zostały określone w SWZ lub zapisane w OWU.</w:t>
      </w:r>
    </w:p>
    <w:p w:rsidR="00D25EFE" w:rsidRPr="00D25EFE" w:rsidRDefault="00D25EFE" w:rsidP="00D25EFE">
      <w:pPr>
        <w:widowControl w:val="0"/>
        <w:jc w:val="both"/>
        <w:rPr>
          <w:b/>
          <w:sz w:val="22"/>
          <w:szCs w:val="22"/>
        </w:rPr>
      </w:pPr>
      <w:r w:rsidRPr="00D25EFE">
        <w:rPr>
          <w:sz w:val="22"/>
          <w:szCs w:val="22"/>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wpływu na przyczynę powstania szkody oraz pod warunkiem, że Ubezpieczający/Zamawiający niezwłocznie, ale nie później niż w ciągu 7 dni uzupełni stosowne informacje.</w:t>
      </w:r>
    </w:p>
    <w:p w:rsidR="00D25EFE" w:rsidRPr="00D25EFE" w:rsidRDefault="00D25EFE" w:rsidP="00D25EFE">
      <w:pPr>
        <w:jc w:val="both"/>
        <w:rPr>
          <w:rFonts w:eastAsia="Calibri"/>
          <w:bCs/>
          <w:sz w:val="22"/>
          <w:szCs w:val="22"/>
          <w:lang w:eastAsia="en-US"/>
        </w:rPr>
      </w:pPr>
      <w:r w:rsidRPr="00D25EFE">
        <w:rPr>
          <w:rFonts w:eastAsia="Calibri"/>
          <w:sz w:val="22"/>
          <w:szCs w:val="22"/>
          <w:lang w:eastAsia="en-US"/>
        </w:rPr>
        <w:t>Powyższe zapisy są obowiązujące we wszystkich częściach zamówienia zarówno w zakresie obligatoryjnym, jak i fakultatywnym”</w:t>
      </w:r>
      <w:r w:rsidRPr="00D25EFE">
        <w:rPr>
          <w:rFonts w:eastAsia="Calibri"/>
          <w:bCs/>
          <w:sz w:val="22"/>
          <w:szCs w:val="22"/>
          <w:lang w:eastAsia="en-US"/>
        </w:rPr>
        <w:t xml:space="preserve">. </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i/>
          <w:iCs/>
          <w:sz w:val="22"/>
          <w:szCs w:val="22"/>
          <w:lang w:eastAsia="en-US"/>
        </w:rPr>
      </w:pPr>
      <w:r w:rsidRPr="00D25EFE">
        <w:rPr>
          <w:b/>
          <w:bCs/>
          <w:sz w:val="22"/>
          <w:szCs w:val="22"/>
          <w:lang w:eastAsia="en-US"/>
        </w:rPr>
        <w:t>3.</w:t>
      </w:r>
      <w:r w:rsidRPr="00D25EFE">
        <w:rPr>
          <w:sz w:val="22"/>
          <w:szCs w:val="22"/>
          <w:lang w:eastAsia="en-US"/>
        </w:rPr>
        <w:t xml:space="preserve"> </w:t>
      </w:r>
      <w:r w:rsidRPr="00D25EFE">
        <w:rPr>
          <w:rFonts w:eastAsia="Calibri"/>
          <w:sz w:val="22"/>
          <w:szCs w:val="22"/>
          <w:lang w:eastAsia="en-US"/>
        </w:rPr>
        <w:t xml:space="preserve">Dotyczy zapisu: </w:t>
      </w:r>
      <w:r w:rsidRPr="00D25EFE">
        <w:rPr>
          <w:rFonts w:eastAsia="Calibri"/>
          <w:i/>
          <w:iCs/>
          <w:sz w:val="22"/>
          <w:szCs w:val="22"/>
          <w:lang w:eastAsia="en-US"/>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rsidR="00D25EFE" w:rsidRPr="00D25EFE" w:rsidRDefault="00D25EFE" w:rsidP="00D25EFE">
      <w:pPr>
        <w:widowControl w:val="0"/>
        <w:tabs>
          <w:tab w:val="left" w:pos="1622"/>
        </w:tabs>
        <w:autoSpaceDE w:val="0"/>
        <w:autoSpaceDN w:val="0"/>
        <w:ind w:right="118"/>
        <w:jc w:val="both"/>
        <w:rPr>
          <w:rFonts w:eastAsia="Calibri"/>
          <w:sz w:val="22"/>
          <w:szCs w:val="22"/>
          <w:lang w:eastAsia="en-US"/>
        </w:rPr>
      </w:pPr>
      <w:r w:rsidRPr="00D25EFE">
        <w:rPr>
          <w:rFonts w:eastAsia="Calibri"/>
          <w:sz w:val="22"/>
          <w:szCs w:val="22"/>
          <w:lang w:eastAsia="en-US"/>
        </w:rPr>
        <w:t xml:space="preserve">Prosimy o usunięcie powyższego zapisu lub potwierdzenie, że zastosowanie będą miały ogólnie obowiązujące przepisy KC.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nie wyraża zgody na usunięcie powyższego zapisu.  </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b/>
          <w:bCs/>
          <w:sz w:val="22"/>
          <w:szCs w:val="22"/>
          <w:lang w:eastAsia="en-US"/>
        </w:rPr>
        <w:t xml:space="preserve">4.  </w:t>
      </w:r>
      <w:r w:rsidRPr="00D25EFE">
        <w:rPr>
          <w:rFonts w:eastAsia="Calibri"/>
          <w:sz w:val="22"/>
          <w:szCs w:val="22"/>
          <w:lang w:eastAsia="en-US"/>
        </w:rPr>
        <w:t>Dotyczy prowadzonej działalności:</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1).  </w:t>
      </w:r>
      <w:r w:rsidRPr="00D25EFE">
        <w:rPr>
          <w:rFonts w:eastAsia="Calibri"/>
          <w:i/>
          <w:iCs/>
          <w:sz w:val="22"/>
          <w:szCs w:val="22"/>
          <w:lang w:eastAsia="en-US"/>
        </w:rPr>
        <w:t>prowadzenie inwestycji, z włączeniem pracowników AGH, występujących jako inspektorzy nadzoru –prosimy o dokładniejsze opisanie działalności oraz o dodatkowe udzielenie odpowiedzi jak niżej</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prosimy o wyjaśnienie, czy chodzi w tym przypadku o prowadzenie inwestycji na potrzeby własne?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czy  AGH przyjmuje zlecenia  na wykonywanie  inwestora zastępczego  - wtedy ubezpieczenie takie powinno być zawarte na innych warunkach</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czy AGH przyjmuje zlecenia  na wykonanie czynności przez inspektorów nadzoru – jeżeli tak prosimy </w:t>
      </w:r>
      <w:r w:rsidRPr="00D25EFE">
        <w:rPr>
          <w:rFonts w:eastAsia="Calibri"/>
          <w:sz w:val="22"/>
          <w:szCs w:val="22"/>
          <w:lang w:eastAsia="en-US"/>
        </w:rPr>
        <w:br/>
        <w:t>o potwierdzenie, że poza zakresem ochrony pozostają szkody wyrządzone i obejmowane ochrona na podstawie systemu obowiązkowych ubezpieczeń odpowiedzialności cywilnej, w tym z tytułu wykonywania określonego zawodu lub</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czynności, prowadzenia określonego rodzaju działalności, a także działalność związana </w:t>
      </w:r>
      <w:r w:rsidRPr="00D25EFE">
        <w:rPr>
          <w:rFonts w:eastAsia="Calibri"/>
          <w:sz w:val="22"/>
          <w:szCs w:val="22"/>
          <w:lang w:eastAsia="en-US"/>
        </w:rPr>
        <w:br/>
        <w:t>z wykonywaniem czynności zawodowych (odpowiedzialność cywilna zawodowa), polegających na wykonywaniu samodzielnych funkcji technicznych w budownictwie.</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2) </w:t>
      </w:r>
      <w:r w:rsidRPr="00D25EFE">
        <w:rPr>
          <w:rFonts w:eastAsia="Calibri"/>
          <w:i/>
          <w:iCs/>
          <w:sz w:val="22"/>
          <w:szCs w:val="22"/>
          <w:lang w:eastAsia="en-US"/>
        </w:rPr>
        <w:t>opracowywanie opinii naukowych i specjalistycznych oraz prowadzenie konsultacji</w:t>
      </w:r>
      <w:r w:rsidRPr="00D25EFE">
        <w:rPr>
          <w:rFonts w:eastAsia="Calibri"/>
          <w:sz w:val="22"/>
          <w:szCs w:val="22"/>
          <w:lang w:eastAsia="en-US"/>
        </w:rPr>
        <w:t xml:space="preserve"> – prosimy o:</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wskazanie podmiotów na jakich rzecz takie opinie są wydawane</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czego dotyczą wykonywane konsultacje i opinie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czy do wykonywania  i realizacji tego typu zadań  - są prowadzone prace poza lokalizacjami AGH?</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Prace w terenie?</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lastRenderedPageBreak/>
        <w:t>Gdzie?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czy do wykonywania  i realizacji tego typu zadań  poza terenem AGH niezbędny jest dodatkowy sprzęt i urządzenia nienależące do AGH -  jakie?</w:t>
      </w:r>
    </w:p>
    <w:p w:rsidR="00D25EFE" w:rsidRPr="00D25EFE" w:rsidRDefault="00D25EFE" w:rsidP="00D25EFE">
      <w:pPr>
        <w:jc w:val="both"/>
        <w:rPr>
          <w:sz w:val="22"/>
          <w:szCs w:val="22"/>
          <w:lang w:eastAsia="en-US"/>
        </w:rPr>
      </w:pPr>
      <w:r w:rsidRPr="00D25EFE">
        <w:rPr>
          <w:rFonts w:eastAsia="Calibri"/>
          <w:sz w:val="22"/>
          <w:szCs w:val="22"/>
          <w:lang w:eastAsia="en-US"/>
        </w:rPr>
        <w:t xml:space="preserve">Prosimy o udzielenie odpowiedzi na wszystkie punkty odrębnie.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udziela na powyższe następujących odpowiedzi:</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W zakresie pkt. 1) z pytania:</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AGH prowadzi inwestycje budowlane oraz remontowo-modernizacyjne na własne potrzeby</w:t>
      </w:r>
    </w:p>
    <w:p w:rsidR="00D25EFE" w:rsidRPr="00D25EFE" w:rsidRDefault="00D25EFE" w:rsidP="00D25EFE">
      <w:pPr>
        <w:jc w:val="both"/>
        <w:rPr>
          <w:rFonts w:eastAsia="Calibri"/>
          <w:sz w:val="22"/>
          <w:szCs w:val="22"/>
          <w:lang w:eastAsia="en-US"/>
        </w:rPr>
      </w:pPr>
      <w:r w:rsidRPr="00D25EFE">
        <w:rPr>
          <w:sz w:val="22"/>
          <w:szCs w:val="22"/>
          <w:lang w:eastAsia="en-US"/>
        </w:rPr>
        <w:t xml:space="preserve"> - AGH nie </w:t>
      </w:r>
      <w:r w:rsidRPr="00D25EFE">
        <w:rPr>
          <w:rFonts w:eastAsia="Calibri"/>
          <w:sz w:val="22"/>
          <w:szCs w:val="22"/>
          <w:lang w:eastAsia="en-US"/>
        </w:rPr>
        <w:t>przyjmuje zlecenia na wykonywanie inwestora zastępczego;</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AGH nie przyjmuje zleceń na wykonanie czynności przez inspektorów nadzoru i jednocześnie Zamawiający potwierdza, że poza zakresem ochrony pozostają szkody wyrządzone i obejmowane ochroną na podstawie systemu obowiązkowych ubezpieczeń odpowiedzialności cywilnej </w:t>
      </w:r>
      <w:r w:rsidRPr="00D25EFE">
        <w:rPr>
          <w:rFonts w:eastAsia="Calibri"/>
          <w:sz w:val="22"/>
          <w:szCs w:val="22"/>
          <w:lang w:eastAsia="en-US"/>
        </w:rPr>
        <w:br/>
        <w:t xml:space="preserve">(OC zawodowa), polegających na wykonywaniu samodzielnych funkcji technicznych w budownictwie.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W zakresie pkt. 2) z pytania:</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z powodów biznesowych oraz poufności umów o współpracę Zamawiający nie może ujawnić nazw Firm dla których prowadzi konsultacje i opinie</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do wykonania konsultacji i opinii czasami AGH prowadzi prace, pomiary i badania poza terenem AGH.  Lokalizacje uzależnione są od rodzaju i zakresu prac.</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b/>
          <w:bCs/>
          <w:sz w:val="22"/>
          <w:szCs w:val="22"/>
          <w:lang w:eastAsia="en-US"/>
        </w:rPr>
        <w:t>5.</w:t>
      </w:r>
      <w:r w:rsidRPr="00D25EFE">
        <w:rPr>
          <w:sz w:val="22"/>
          <w:szCs w:val="22"/>
          <w:lang w:eastAsia="en-US"/>
        </w:rPr>
        <w:t xml:space="preserve"> </w:t>
      </w:r>
      <w:r w:rsidRPr="00D25EFE">
        <w:rPr>
          <w:rFonts w:eastAsia="Calibri"/>
          <w:sz w:val="22"/>
          <w:szCs w:val="22"/>
          <w:lang w:eastAsia="en-US"/>
        </w:rPr>
        <w:t>Prosimy o potwierdzenie, ze zakres ochrony nie jest udzielany dla jakichkolwiek  szkód powstałych wskutek:</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działalności leczniczej, medycznej  i jakichkolwiek świadczeń zdrowotnych, badań klinicznych </w:t>
      </w:r>
      <w:r w:rsidRPr="00D25EFE">
        <w:rPr>
          <w:rFonts w:eastAsia="Calibri"/>
          <w:sz w:val="22"/>
          <w:szCs w:val="22"/>
          <w:lang w:eastAsia="en-US"/>
        </w:rPr>
        <w:br/>
        <w:t>i eksperymentów medycznych</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związaną z posiadaniem, użytkowaniem, prowadzeniem, obsługą, serwisowaniem, naprawami, czyszczeniem maszyn i urządzeń latających (z wyłączeniem dronów) i pływających w tym platform morskich, portów morskich i lotniczych.</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usługami dla górnictwa i wydobycia kopalin, gazu ziemnego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prowadzenia,  administrowania, użytkowania stałego składowiska/wysypiska odpadów prowadzenia, administrowania, użytkowania punktu sortowania, spalania, utylizowania  odpadów  lub ich przetwarzania </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organizacji  imprez o charakterze lotniczym, sportów ekstremalnych,  w tym wodnych, rajdów, wyścigów</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potwierdza, że intencją Zamawiającego nie jest udzielenie ochrony ubezpieczeniowej dla działalności:</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leczniczej, medycznej i jakichkolwiek świadczeń zdrowotnych, badań klinicznych </w:t>
      </w:r>
      <w:r w:rsidRPr="00D25EFE">
        <w:rPr>
          <w:rFonts w:eastAsia="Calibri"/>
          <w:sz w:val="22"/>
          <w:szCs w:val="22"/>
          <w:lang w:eastAsia="en-US"/>
        </w:rPr>
        <w:br/>
        <w:t>i eksperymentów medycznych – dla eksperymentów medycznych zawierane są niezależne umowy ubezpieczeniowe</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związanej z posiadaniem, użytkowaniem, prowadzeniem, obsługą, serwisowaniem, naprawami, czyszczeniem maszyn i urządzeń latających (z wyłączeniem dronów), pływających platform morskich, portów morskich i platform lotniczych</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wydobycia kopalin i gazu ziemnego, natomiast posiada w swojej strukturze wydziały związane </w:t>
      </w:r>
      <w:r w:rsidRPr="00D25EFE">
        <w:rPr>
          <w:rFonts w:eastAsia="Calibri"/>
          <w:sz w:val="22"/>
          <w:szCs w:val="22"/>
          <w:lang w:eastAsia="en-US"/>
        </w:rPr>
        <w:br/>
        <w:t>z wydobyciem kopalin i gazu ziemnego</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 związanej z prowadzeniem, administrowaniem, użytkowaniem stałego składowiska/wysypiska odpadów, z prowadzeniem, administrowaniem, użytkowaniem punktu sortowania, spalania, utylizowania odpadów lub ich przetwarzania</w:t>
      </w:r>
    </w:p>
    <w:p w:rsidR="00D25EFE" w:rsidRPr="00D25EFE" w:rsidRDefault="00D25EFE" w:rsidP="00D25EFE">
      <w:pPr>
        <w:jc w:val="both"/>
        <w:rPr>
          <w:rFonts w:ascii="Calibri" w:eastAsia="Calibri" w:hAnsi="Calibri" w:cs="Calibri"/>
          <w:sz w:val="22"/>
          <w:szCs w:val="22"/>
          <w:lang w:eastAsia="en-US"/>
        </w:rPr>
      </w:pPr>
      <w:r w:rsidRPr="00D25EFE">
        <w:rPr>
          <w:rFonts w:eastAsia="Calibri"/>
          <w:sz w:val="22"/>
          <w:szCs w:val="22"/>
          <w:lang w:eastAsia="en-US"/>
        </w:rPr>
        <w:lastRenderedPageBreak/>
        <w:t xml:space="preserve"> - jako organizator imprez o charakterze lotniczym, organizator imprez sportowych ekstremalnych, </w:t>
      </w:r>
      <w:r w:rsidRPr="00D25EFE">
        <w:rPr>
          <w:rFonts w:eastAsia="Calibri"/>
          <w:sz w:val="22"/>
          <w:szCs w:val="22"/>
          <w:lang w:eastAsia="en-US"/>
        </w:rPr>
        <w:br/>
        <w:t>w tym wodnych, rajdów, wyścigów</w:t>
      </w:r>
      <w:r w:rsidRPr="00D25EFE">
        <w:rPr>
          <w:rFonts w:ascii="Calibri" w:eastAsia="Calibri" w:hAnsi="Calibri" w:cs="Calibri"/>
          <w:sz w:val="22"/>
          <w:szCs w:val="22"/>
          <w:lang w:eastAsia="en-US"/>
        </w:rPr>
        <w:t>.</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b/>
          <w:bCs/>
          <w:sz w:val="22"/>
          <w:szCs w:val="22"/>
          <w:lang w:eastAsia="en-US"/>
        </w:rPr>
        <w:t>6.</w:t>
      </w:r>
      <w:r w:rsidRPr="00D25EFE">
        <w:rPr>
          <w:sz w:val="22"/>
          <w:szCs w:val="22"/>
          <w:lang w:eastAsia="en-US"/>
        </w:rPr>
        <w:t xml:space="preserve">  </w:t>
      </w:r>
      <w:r w:rsidRPr="00D25EFE">
        <w:rPr>
          <w:rFonts w:eastAsia="Calibri"/>
          <w:sz w:val="22"/>
          <w:szCs w:val="22"/>
          <w:lang w:eastAsia="en-US"/>
        </w:rPr>
        <w:t>CYFRONET: Prosimy o wyjaśnienie jakie czynności są wykonywane w ramach działalności:</w:t>
      </w:r>
    </w:p>
    <w:p w:rsidR="00D25EFE" w:rsidRPr="00D25EFE" w:rsidRDefault="00D25EFE" w:rsidP="00D25EFE">
      <w:pPr>
        <w:jc w:val="both"/>
        <w:rPr>
          <w:rFonts w:eastAsia="Calibri"/>
          <w:i/>
          <w:sz w:val="22"/>
          <w:szCs w:val="22"/>
          <w:lang w:eastAsia="en-US"/>
        </w:rPr>
      </w:pPr>
      <w:r w:rsidRPr="00D25EFE">
        <w:rPr>
          <w:rFonts w:eastAsia="Calibri"/>
          <w:i/>
          <w:sz w:val="22"/>
          <w:szCs w:val="22"/>
          <w:lang w:eastAsia="en-US"/>
        </w:rPr>
        <w:t>Działania na rzecz realizacji celów i programów państwa zawartych w założeniach resortów odpowiedzialnych za naukę i edukację w dziedzinie wykorzystania nowych technik i technologii informatycznych w nauce, edukacji, zarządzaniu i gospodarce</w:t>
      </w:r>
    </w:p>
    <w:p w:rsidR="00D25EFE" w:rsidRPr="00D25EFE" w:rsidRDefault="00D25EFE" w:rsidP="00D25EFE">
      <w:pPr>
        <w:jc w:val="both"/>
        <w:rPr>
          <w:rFonts w:eastAsia="Calibri"/>
          <w:sz w:val="22"/>
          <w:szCs w:val="22"/>
        </w:rPr>
      </w:pPr>
      <w:r w:rsidRPr="00D25EFE">
        <w:rPr>
          <w:rFonts w:eastAsia="Calibri"/>
          <w:sz w:val="22"/>
          <w:szCs w:val="22"/>
        </w:rPr>
        <w:t>Ryzyko OC</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informuje, że głównym zadaniem ACK </w:t>
      </w:r>
      <w:proofErr w:type="spellStart"/>
      <w:r w:rsidRPr="00D25EFE">
        <w:rPr>
          <w:rFonts w:eastAsia="Calibri"/>
          <w:sz w:val="22"/>
          <w:szCs w:val="22"/>
          <w:lang w:eastAsia="en-US"/>
        </w:rPr>
        <w:t>Cyfronet</w:t>
      </w:r>
      <w:proofErr w:type="spellEnd"/>
      <w:r w:rsidRPr="00D25EFE">
        <w:rPr>
          <w:rFonts w:eastAsia="Calibri"/>
          <w:sz w:val="22"/>
          <w:szCs w:val="22"/>
          <w:lang w:eastAsia="en-US"/>
        </w:rPr>
        <w:t xml:space="preserve"> AGH jest udostępnianie mocy obliczeniowej i infrastruktury teleinformatycznej oraz świadczenie innych usług informatycznych.  Jednocześnie ACK </w:t>
      </w:r>
      <w:proofErr w:type="spellStart"/>
      <w:r w:rsidRPr="00D25EFE">
        <w:rPr>
          <w:rFonts w:eastAsia="Calibri"/>
          <w:sz w:val="22"/>
          <w:szCs w:val="22"/>
          <w:lang w:eastAsia="en-US"/>
        </w:rPr>
        <w:t>Cyfronet</w:t>
      </w:r>
      <w:proofErr w:type="spellEnd"/>
      <w:r w:rsidRPr="00D25EFE">
        <w:rPr>
          <w:rFonts w:eastAsia="Calibri"/>
          <w:sz w:val="22"/>
          <w:szCs w:val="22"/>
          <w:lang w:eastAsia="en-US"/>
        </w:rPr>
        <w:t xml:space="preserve"> AGH wykonuje zadania we współpracy z </w:t>
      </w:r>
      <w:proofErr w:type="spellStart"/>
      <w:r w:rsidRPr="00D25EFE">
        <w:rPr>
          <w:rFonts w:eastAsia="Calibri"/>
          <w:sz w:val="22"/>
          <w:szCs w:val="22"/>
          <w:lang w:eastAsia="en-US"/>
        </w:rPr>
        <w:t>MEiN</w:t>
      </w:r>
      <w:proofErr w:type="spellEnd"/>
      <w:r w:rsidRPr="00D25EFE">
        <w:rPr>
          <w:rFonts w:eastAsia="Calibri"/>
          <w:sz w:val="22"/>
          <w:szCs w:val="22"/>
          <w:lang w:eastAsia="en-US"/>
        </w:rPr>
        <w:t xml:space="preserve">, </w:t>
      </w:r>
      <w:r w:rsidRPr="00D25EFE">
        <w:rPr>
          <w:rFonts w:eastAsia="Calibri"/>
          <w:sz w:val="22"/>
          <w:szCs w:val="22"/>
          <w:lang w:eastAsia="en-US"/>
        </w:rPr>
        <w:br/>
        <w:t xml:space="preserve">np. w zakresie realizacji umowy na dostęp do zasobów superkomputera LUMI, a wskazani Pracownicy uczestniczą w pracach zespołów doradczych lub reprezentują Polskę w gremiach międzynarodowych. </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b/>
          <w:bCs/>
          <w:sz w:val="22"/>
          <w:szCs w:val="22"/>
          <w:lang w:eastAsia="en-US"/>
        </w:rPr>
        <w:t>7.</w:t>
      </w:r>
      <w:r w:rsidRPr="00D25EFE">
        <w:rPr>
          <w:sz w:val="22"/>
          <w:szCs w:val="22"/>
          <w:lang w:eastAsia="en-US"/>
        </w:rPr>
        <w:t xml:space="preserve">  </w:t>
      </w:r>
      <w:r w:rsidRPr="00D25EFE">
        <w:rPr>
          <w:rFonts w:eastAsia="Calibri"/>
          <w:sz w:val="22"/>
          <w:szCs w:val="22"/>
        </w:rPr>
        <w:t xml:space="preserve">Ryzyko OC: </w:t>
      </w:r>
      <w:r w:rsidRPr="00D25EFE">
        <w:rPr>
          <w:rFonts w:eastAsia="Calibri"/>
          <w:sz w:val="22"/>
          <w:szCs w:val="22"/>
          <w:lang w:eastAsia="en-US"/>
        </w:rPr>
        <w:t xml:space="preserve">OC pracodawcy z włączeniem odpowiedzialności za szkody rzeczowe, w tym szkody </w:t>
      </w:r>
      <w:r w:rsidRPr="00D25EFE">
        <w:rPr>
          <w:rFonts w:eastAsia="Calibri"/>
          <w:sz w:val="22"/>
          <w:szCs w:val="22"/>
          <w:lang w:eastAsia="en-US"/>
        </w:rPr>
        <w:br/>
        <w:t>w prywatnych pojazdach pracowników. Za pracowników uznaje się w szczególności studentów (uczniów), stypendystów, wolontariuszy, praktykantów, doktorantów, studentów studiów doktoranckich, stażystów, rezydentów, w tym również zatrudnionych przez agencje pracy tymczasowej</w:t>
      </w:r>
    </w:p>
    <w:p w:rsidR="00D25EFE" w:rsidRPr="00D25EFE" w:rsidRDefault="00D25EFE" w:rsidP="00D25EFE">
      <w:pPr>
        <w:jc w:val="both"/>
        <w:rPr>
          <w:rFonts w:eastAsia="Calibri"/>
          <w:sz w:val="22"/>
          <w:szCs w:val="22"/>
          <w:lang w:eastAsia="en-US"/>
        </w:rPr>
      </w:pPr>
      <w:r w:rsidRPr="00D25EFE">
        <w:rPr>
          <w:rFonts w:eastAsia="Calibri"/>
          <w:sz w:val="22"/>
          <w:szCs w:val="22"/>
          <w:lang w:eastAsia="en-US"/>
        </w:rPr>
        <w:t xml:space="preserve">– prosimy o potwierdzenie, że studentów (uczniów), stypendystów, wolontariuszy, praktykantów, doktorantów, studentów studiów doktoranckich, stażystów, rezydentów, w tym również zatrudnionych przez agencje pracy tymczasowej  będziemy traktować jako pracowników tylko w sytuacji, gdy będą wykonywali czynności zlecone usługowo przez AGH lub </w:t>
      </w:r>
      <w:proofErr w:type="spellStart"/>
      <w:r w:rsidRPr="00D25EFE">
        <w:rPr>
          <w:rFonts w:eastAsia="Calibri"/>
          <w:sz w:val="22"/>
          <w:szCs w:val="22"/>
          <w:lang w:eastAsia="en-US"/>
        </w:rPr>
        <w:t>Cyfronet</w:t>
      </w:r>
      <w:proofErr w:type="spellEnd"/>
      <w:r w:rsidRPr="00D25EFE">
        <w:rPr>
          <w:rFonts w:eastAsia="Calibri"/>
          <w:sz w:val="22"/>
          <w:szCs w:val="22"/>
          <w:lang w:eastAsia="en-US"/>
        </w:rPr>
        <w:t xml:space="preserve">,  czyli nie będą traktowani jako pracownicy, gdy będą słuchaczami wykładów i uczestnikami systemu nauczania.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potwierdza powyższe. </w:t>
      </w:r>
    </w:p>
    <w:p w:rsidR="00D25EFE" w:rsidRPr="00D25EFE" w:rsidRDefault="00D25EFE" w:rsidP="00D25EFE">
      <w:pPr>
        <w:jc w:val="both"/>
        <w:rPr>
          <w:rFonts w:eastAsia="Calibri"/>
          <w:sz w:val="22"/>
          <w:szCs w:val="22"/>
          <w:lang w:eastAsia="en-US"/>
        </w:rPr>
      </w:pPr>
    </w:p>
    <w:p w:rsidR="00D25EFE" w:rsidRPr="00D25EFE" w:rsidRDefault="00D25EFE" w:rsidP="00D25EFE">
      <w:pPr>
        <w:widowControl w:val="0"/>
        <w:tabs>
          <w:tab w:val="left" w:pos="1622"/>
        </w:tabs>
        <w:autoSpaceDE w:val="0"/>
        <w:autoSpaceDN w:val="0"/>
        <w:ind w:right="122"/>
        <w:jc w:val="both"/>
        <w:rPr>
          <w:rFonts w:eastAsia="Calibri"/>
          <w:sz w:val="22"/>
          <w:szCs w:val="22"/>
          <w:lang w:eastAsia="en-US"/>
        </w:rPr>
      </w:pPr>
      <w:r w:rsidRPr="00D25EFE">
        <w:rPr>
          <w:b/>
          <w:bCs/>
          <w:sz w:val="22"/>
          <w:szCs w:val="22"/>
          <w:lang w:eastAsia="en-US"/>
        </w:rPr>
        <w:t>8.</w:t>
      </w:r>
      <w:r w:rsidRPr="00D25EFE">
        <w:rPr>
          <w:sz w:val="22"/>
          <w:szCs w:val="22"/>
          <w:lang w:eastAsia="en-US"/>
        </w:rPr>
        <w:t xml:space="preserve">  </w:t>
      </w:r>
      <w:r w:rsidRPr="00D25EFE">
        <w:rPr>
          <w:rFonts w:eastAsia="Calibri"/>
          <w:sz w:val="22"/>
          <w:szCs w:val="22"/>
        </w:rPr>
        <w:t xml:space="preserve">Ryzyko OC: </w:t>
      </w:r>
      <w:r w:rsidRPr="00D25EFE">
        <w:rPr>
          <w:rFonts w:eastAsia="Calibri"/>
          <w:sz w:val="22"/>
          <w:szCs w:val="22"/>
          <w:lang w:eastAsia="en-US"/>
        </w:rPr>
        <w:t xml:space="preserve">Koszty obrony sądowej i pozasądowej, a w szczególności koszty rzeczoznawców, koszty przed procesowe i procesowe, koszty pełnomocników (bez ograniczenia do stawek wynikających z rozporządzenia Ministra Sprawiedliwości) – prosimy o zmianę, że koszty one pokrywane w granicach sumy gwarancyjnej.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informuje, że </w:t>
      </w:r>
      <w:r>
        <w:rPr>
          <w:rFonts w:eastAsia="Calibri"/>
          <w:sz w:val="22"/>
          <w:szCs w:val="22"/>
          <w:lang w:eastAsia="en-US"/>
        </w:rPr>
        <w:t>nie wyraża zgody na przedmiotową zmianę.</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sz w:val="22"/>
          <w:szCs w:val="22"/>
          <w:lang w:eastAsia="en-US"/>
        </w:rPr>
      </w:pPr>
      <w:r w:rsidRPr="00D25EFE">
        <w:rPr>
          <w:rFonts w:eastAsia="Calibri"/>
          <w:b/>
          <w:bCs/>
          <w:sz w:val="22"/>
          <w:szCs w:val="22"/>
          <w:lang w:eastAsia="en-US"/>
        </w:rPr>
        <w:t>9</w:t>
      </w:r>
      <w:r w:rsidRPr="00D25EFE">
        <w:rPr>
          <w:rFonts w:eastAsia="Calibri"/>
          <w:sz w:val="22"/>
          <w:szCs w:val="22"/>
          <w:lang w:eastAsia="en-US"/>
        </w:rPr>
        <w:t>.</w:t>
      </w:r>
      <w:r w:rsidRPr="00D25EFE">
        <w:rPr>
          <w:rFonts w:eastAsia="Calibri"/>
          <w:sz w:val="22"/>
          <w:szCs w:val="22"/>
        </w:rPr>
        <w:t xml:space="preserve"> Ryzyko OC: </w:t>
      </w:r>
      <w:r w:rsidRPr="00D25EFE">
        <w:rPr>
          <w:rFonts w:eastAsia="Calibri"/>
          <w:sz w:val="22"/>
          <w:szCs w:val="22"/>
          <w:lang w:eastAsia="en-US"/>
        </w:rPr>
        <w:t xml:space="preserve">OC za szkody wynikające z niedostarczenia energii lub dostarczenia energii </w:t>
      </w:r>
      <w:r w:rsidRPr="00D25EFE">
        <w:rPr>
          <w:rFonts w:eastAsia="Calibri"/>
          <w:sz w:val="22"/>
          <w:szCs w:val="22"/>
          <w:lang w:eastAsia="en-US"/>
        </w:rPr>
        <w:br/>
        <w:t xml:space="preserve">o niewłaściwych parametrach – prosimy o wyjaśnienie jakim podmiotom AGH dostarcza energię. </w:t>
      </w:r>
    </w:p>
    <w:p w:rsidR="00D25EFE" w:rsidRPr="00D25EFE" w:rsidRDefault="00D25EFE" w:rsidP="00D25EFE">
      <w:pPr>
        <w:autoSpaceDE w:val="0"/>
        <w:autoSpaceDN w:val="0"/>
        <w:adjustRightInd w:val="0"/>
        <w:jc w:val="both"/>
        <w:rPr>
          <w:rFonts w:eastAsia="Calibri"/>
          <w:iCs/>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informuje, że w zakresie zapisu: „</w:t>
      </w:r>
      <w:r w:rsidRPr="00D25EFE">
        <w:rPr>
          <w:rFonts w:eastAsia="Calibri"/>
          <w:iCs/>
          <w:sz w:val="22"/>
          <w:szCs w:val="22"/>
          <w:lang w:eastAsia="en-US"/>
        </w:rPr>
        <w:t xml:space="preserve">OC za szkody wynikające </w:t>
      </w:r>
      <w:r w:rsidRPr="00D25EFE">
        <w:rPr>
          <w:rFonts w:eastAsia="Calibri"/>
          <w:iCs/>
          <w:sz w:val="22"/>
          <w:szCs w:val="22"/>
          <w:lang w:eastAsia="en-US"/>
        </w:rPr>
        <w:br/>
        <w:t xml:space="preserve">z niedostarczenia energii lub dostarczenia energii o niewłaściwych parametrach”, Zamawiający oczekuje pokrycia szkód wyrządzonych osobom trzecim w związku z udostępnieniem ładowarek elektrycznych dla pojazdów oraz wszelkich przyłączy elektrycznych, które posiada na terenie i którymi Zamawiający zarządza.  </w:t>
      </w:r>
    </w:p>
    <w:p w:rsidR="00D25EFE" w:rsidRPr="00D25EFE" w:rsidRDefault="00D25EFE" w:rsidP="00D25EFE">
      <w:pPr>
        <w:autoSpaceDE w:val="0"/>
        <w:autoSpaceDN w:val="0"/>
        <w:adjustRightInd w:val="0"/>
        <w:jc w:val="both"/>
        <w:rPr>
          <w:rFonts w:eastAsia="Arial Unicode MS"/>
          <w:sz w:val="22"/>
          <w:szCs w:val="22"/>
          <w:shd w:val="clear" w:color="auto" w:fill="FFFFFF"/>
          <w:lang w:bidi="pl-PL"/>
        </w:rPr>
      </w:pPr>
    </w:p>
    <w:p w:rsidR="00D25EFE" w:rsidRPr="00D25EFE" w:rsidRDefault="00D25EFE" w:rsidP="00D25EFE">
      <w:pPr>
        <w:widowControl w:val="0"/>
        <w:tabs>
          <w:tab w:val="left" w:pos="996"/>
        </w:tabs>
        <w:autoSpaceDE w:val="0"/>
        <w:autoSpaceDN w:val="0"/>
        <w:ind w:right="114"/>
        <w:jc w:val="both"/>
        <w:rPr>
          <w:rFonts w:eastAsia="Calibri"/>
          <w:sz w:val="22"/>
          <w:szCs w:val="22"/>
          <w:lang w:eastAsia="en-US"/>
        </w:rPr>
      </w:pPr>
      <w:r w:rsidRPr="00D25EFE">
        <w:rPr>
          <w:rFonts w:eastAsia="Calibri"/>
          <w:b/>
          <w:sz w:val="22"/>
          <w:szCs w:val="22"/>
          <w:lang w:eastAsia="en-US"/>
        </w:rPr>
        <w:lastRenderedPageBreak/>
        <w:t>10.</w:t>
      </w:r>
      <w:r w:rsidRPr="00D25EFE">
        <w:rPr>
          <w:rFonts w:eastAsia="Calibri"/>
          <w:sz w:val="22"/>
          <w:szCs w:val="22"/>
          <w:lang w:eastAsia="en-US"/>
        </w:rPr>
        <w:t xml:space="preserve"> </w:t>
      </w:r>
      <w:r w:rsidRPr="00D25EFE">
        <w:rPr>
          <w:rFonts w:eastAsia="Calibri"/>
          <w:sz w:val="22"/>
          <w:szCs w:val="22"/>
        </w:rPr>
        <w:t>Ryzyko OC: Prosimy o wyłączenie z zakresu ochrony odpowiedzialności za drony lub ograniczenie limitu do 100.000,- PLN – Dodatkowo:</w:t>
      </w:r>
    </w:p>
    <w:p w:rsidR="00D25EFE" w:rsidRPr="00D25EFE" w:rsidRDefault="00D25EFE" w:rsidP="00D25EFE">
      <w:pPr>
        <w:jc w:val="both"/>
        <w:rPr>
          <w:rFonts w:eastAsia="Calibri"/>
          <w:iCs/>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informuje, że oczekuje ochrony w zakresie pkt. „</w:t>
      </w:r>
      <w:r w:rsidRPr="00D25EFE">
        <w:rPr>
          <w:rFonts w:eastAsia="Calibri"/>
          <w:iCs/>
          <w:sz w:val="22"/>
          <w:szCs w:val="22"/>
          <w:lang w:eastAsia="en-US"/>
        </w:rPr>
        <w:t xml:space="preserve">OC z tytułu szkód spowodowanych przez drony” pokrycia w zakresie nadwyżkowym do ubezpieczenia podstawowego.  Zamawiający nie wyraża zgody na wprowadzenie limitu 100.000 zł na jedno i wszystkie zdarzenia </w:t>
      </w:r>
      <w:r w:rsidRPr="00D25EFE">
        <w:rPr>
          <w:rFonts w:eastAsia="Calibri"/>
          <w:iCs/>
          <w:sz w:val="22"/>
          <w:szCs w:val="22"/>
          <w:lang w:eastAsia="en-US"/>
        </w:rPr>
        <w:br/>
        <w:t xml:space="preserve">w okresie ubezpieczenia.  </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rFonts w:eastAsia="Calibri"/>
          <w:b/>
          <w:sz w:val="22"/>
          <w:szCs w:val="22"/>
          <w:lang w:eastAsia="en-US"/>
        </w:rPr>
        <w:t xml:space="preserve">11. </w:t>
      </w:r>
      <w:r w:rsidRPr="00D25EFE">
        <w:rPr>
          <w:rFonts w:eastAsia="Calibri"/>
          <w:sz w:val="22"/>
          <w:szCs w:val="22"/>
        </w:rPr>
        <w:t xml:space="preserve">Ryzyko OC: </w:t>
      </w:r>
      <w:r w:rsidRPr="00D25EFE">
        <w:rPr>
          <w:rFonts w:eastAsia="Calibri"/>
          <w:sz w:val="22"/>
          <w:szCs w:val="22"/>
          <w:lang w:eastAsia="en-US"/>
        </w:rPr>
        <w:t>Prosimy o potwierdzenie, ze Ubezpieczyciel  nie ponosi odpowiedzialności za szkody:</w:t>
      </w:r>
    </w:p>
    <w:p w:rsidR="00D25EFE" w:rsidRPr="00D25EFE" w:rsidRDefault="00D25EFE" w:rsidP="00D25EFE">
      <w:pPr>
        <w:numPr>
          <w:ilvl w:val="0"/>
          <w:numId w:val="9"/>
        </w:numPr>
        <w:jc w:val="both"/>
        <w:rPr>
          <w:rFonts w:eastAsia="Calibri"/>
          <w:sz w:val="22"/>
          <w:szCs w:val="22"/>
          <w:lang w:eastAsia="en-US"/>
        </w:rPr>
      </w:pPr>
      <w:r w:rsidRPr="00D25EFE">
        <w:rPr>
          <w:rFonts w:eastAsia="Calibri"/>
          <w:sz w:val="22"/>
          <w:szCs w:val="22"/>
          <w:lang w:eastAsia="en-US"/>
        </w:rPr>
        <w:t>powstałe podczas wykonywania lotu poza zasięgiem wzroku operatora,</w:t>
      </w:r>
    </w:p>
    <w:p w:rsidR="00D25EFE" w:rsidRPr="00D25EFE" w:rsidRDefault="00D25EFE" w:rsidP="00D25EFE">
      <w:pPr>
        <w:numPr>
          <w:ilvl w:val="0"/>
          <w:numId w:val="9"/>
        </w:numPr>
        <w:jc w:val="both"/>
        <w:rPr>
          <w:rFonts w:eastAsia="Calibri"/>
          <w:sz w:val="22"/>
          <w:szCs w:val="22"/>
          <w:lang w:eastAsia="en-US"/>
        </w:rPr>
      </w:pPr>
      <w:r w:rsidRPr="00D25EFE">
        <w:rPr>
          <w:rFonts w:eastAsia="Calibri"/>
          <w:sz w:val="22"/>
          <w:szCs w:val="22"/>
          <w:lang w:eastAsia="en-US"/>
        </w:rPr>
        <w:t>wyrządzone podczas lotu obsługiwanego przez operatora, nie posiadającego w momencie wykonywania pilotażu świadectwa kwalifikacji operatora bezzałogowego statku powietrznego używanego w celach innych niż rekreacyjne i sportowe (UAVO),</w:t>
      </w:r>
    </w:p>
    <w:p w:rsidR="00D25EFE" w:rsidRPr="00D25EFE" w:rsidRDefault="00D25EFE" w:rsidP="00D25EFE">
      <w:pPr>
        <w:numPr>
          <w:ilvl w:val="0"/>
          <w:numId w:val="9"/>
        </w:numPr>
        <w:jc w:val="both"/>
        <w:rPr>
          <w:rFonts w:eastAsia="Calibri"/>
          <w:sz w:val="22"/>
          <w:szCs w:val="22"/>
          <w:lang w:eastAsia="en-US"/>
        </w:rPr>
      </w:pPr>
      <w:r w:rsidRPr="00D25EFE">
        <w:rPr>
          <w:rFonts w:eastAsia="Calibri"/>
          <w:sz w:val="22"/>
          <w:szCs w:val="22"/>
          <w:lang w:eastAsia="en-US"/>
        </w:rPr>
        <w:t>powstałe poza terytorium RP,</w:t>
      </w:r>
    </w:p>
    <w:p w:rsidR="00D25EFE" w:rsidRPr="00D25EFE" w:rsidRDefault="00D25EFE" w:rsidP="00D25EFE">
      <w:pPr>
        <w:widowControl w:val="0"/>
        <w:numPr>
          <w:ilvl w:val="0"/>
          <w:numId w:val="9"/>
        </w:numPr>
        <w:tabs>
          <w:tab w:val="left" w:pos="1622"/>
        </w:tabs>
        <w:autoSpaceDE w:val="0"/>
        <w:autoSpaceDN w:val="0"/>
        <w:ind w:right="119"/>
        <w:contextualSpacing/>
        <w:jc w:val="both"/>
        <w:rPr>
          <w:rFonts w:eastAsia="Calibri"/>
          <w:sz w:val="22"/>
          <w:szCs w:val="22"/>
          <w:lang w:eastAsia="en-US"/>
        </w:rPr>
      </w:pPr>
      <w:r w:rsidRPr="00D25EFE">
        <w:rPr>
          <w:rFonts w:eastAsia="Calibri"/>
          <w:sz w:val="22"/>
          <w:szCs w:val="22"/>
          <w:lang w:eastAsia="en-US"/>
        </w:rPr>
        <w:t>powstałe w innych statkach powietrznych</w:t>
      </w:r>
    </w:p>
    <w:p w:rsidR="00D25EFE" w:rsidRPr="00D25EFE" w:rsidRDefault="00D25EFE" w:rsidP="00D25EFE">
      <w:pPr>
        <w:widowControl w:val="0"/>
        <w:tabs>
          <w:tab w:val="left" w:pos="1622"/>
        </w:tabs>
        <w:autoSpaceDE w:val="0"/>
        <w:autoSpaceDN w:val="0"/>
        <w:ind w:right="119"/>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nie wyraża zgody na wprowadzenie powyższej zmiany, jednakże Zamawiający jednocześnie potwierdza, że nie jest intencją Zamawiającego uzyskanie ochrony ubezpieczeniowej przy obsługiwaniu </w:t>
      </w:r>
      <w:proofErr w:type="spellStart"/>
      <w:r w:rsidRPr="00D25EFE">
        <w:rPr>
          <w:rFonts w:eastAsia="Calibri"/>
          <w:sz w:val="22"/>
          <w:szCs w:val="22"/>
          <w:lang w:eastAsia="en-US"/>
        </w:rPr>
        <w:t>drona</w:t>
      </w:r>
      <w:proofErr w:type="spellEnd"/>
      <w:r w:rsidRPr="00D25EFE">
        <w:rPr>
          <w:rFonts w:eastAsia="Calibri"/>
          <w:sz w:val="22"/>
          <w:szCs w:val="22"/>
          <w:lang w:eastAsia="en-US"/>
        </w:rPr>
        <w:t xml:space="preserve"> przez operatora, nie posiadającego w momencie wykonywania pilotażu świadectwa kwalifikacji operatora bezzałogowego statku powietrznego, używanego w celach innych niż rekreacyjne, sportowe, badawcze i zgodne ze statutową działalnością Uczelni (UAVO). </w:t>
      </w:r>
    </w:p>
    <w:p w:rsidR="00D25EFE" w:rsidRPr="00D25EFE" w:rsidRDefault="00D25EFE" w:rsidP="00D25EFE">
      <w:pPr>
        <w:widowControl w:val="0"/>
        <w:tabs>
          <w:tab w:val="left" w:pos="1622"/>
        </w:tabs>
        <w:autoSpaceDE w:val="0"/>
        <w:autoSpaceDN w:val="0"/>
        <w:ind w:right="119"/>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rFonts w:eastAsia="Calibri"/>
          <w:b/>
          <w:sz w:val="22"/>
          <w:szCs w:val="22"/>
          <w:lang w:eastAsia="en-US"/>
        </w:rPr>
        <w:t xml:space="preserve">12. </w:t>
      </w:r>
      <w:r w:rsidRPr="00D25EFE">
        <w:rPr>
          <w:rFonts w:eastAsia="Calibri"/>
          <w:sz w:val="22"/>
          <w:szCs w:val="22"/>
        </w:rPr>
        <w:t xml:space="preserve">Ryzyko OC: </w:t>
      </w:r>
      <w:r w:rsidRPr="00D25EFE">
        <w:rPr>
          <w:rFonts w:eastAsia="Calibri"/>
          <w:sz w:val="22"/>
          <w:szCs w:val="22"/>
          <w:lang w:eastAsia="en-US"/>
        </w:rPr>
        <w:t xml:space="preserve">Jednocześnie prosimy o: </w:t>
      </w:r>
    </w:p>
    <w:p w:rsidR="00D25EFE" w:rsidRPr="00D25EFE" w:rsidRDefault="00D25EFE" w:rsidP="00D25EFE">
      <w:pPr>
        <w:ind w:left="612"/>
        <w:contextualSpacing/>
        <w:jc w:val="both"/>
        <w:rPr>
          <w:rFonts w:eastAsia="Calibri"/>
          <w:sz w:val="22"/>
          <w:szCs w:val="22"/>
          <w:lang w:eastAsia="en-US"/>
        </w:rPr>
      </w:pPr>
      <w:r w:rsidRPr="00D25EFE">
        <w:rPr>
          <w:rFonts w:eastAsia="Calibri"/>
          <w:sz w:val="22"/>
          <w:szCs w:val="22"/>
          <w:lang w:eastAsia="en-US"/>
        </w:rPr>
        <w:t xml:space="preserve">-podanie wykazu - ilości, rodzaju i wagi dronów (urządzeń latających), </w:t>
      </w:r>
    </w:p>
    <w:p w:rsidR="00D25EFE" w:rsidRPr="00D25EFE" w:rsidRDefault="00D25EFE" w:rsidP="00D25EFE">
      <w:pPr>
        <w:ind w:left="612"/>
        <w:contextualSpacing/>
        <w:jc w:val="both"/>
        <w:rPr>
          <w:rFonts w:eastAsia="Calibri"/>
          <w:sz w:val="22"/>
          <w:szCs w:val="22"/>
          <w:lang w:eastAsia="en-US"/>
        </w:rPr>
      </w:pPr>
      <w:r w:rsidRPr="00D25EFE">
        <w:rPr>
          <w:rFonts w:eastAsia="Calibri"/>
          <w:sz w:val="22"/>
          <w:szCs w:val="22"/>
          <w:lang w:eastAsia="en-US"/>
        </w:rPr>
        <w:t>- potwierdzenie, że osoby kierujące urządzeniami latającymi (dronami) mają wymagane prawem przeszkolenie i posiadają licencje</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informuje, że oczekiwane informacje o rodzajach, ciężarze dronów są podane w Załączniku nr 11 do SWZ.  W Załączniku figurują także nr licencji osób, posiadających uprawnienia do kierowania dronami.</w:t>
      </w:r>
    </w:p>
    <w:p w:rsidR="00D25EFE" w:rsidRPr="00D25EFE" w:rsidRDefault="00D25EFE" w:rsidP="00D25EFE">
      <w:pPr>
        <w:jc w:val="both"/>
        <w:rPr>
          <w:rFonts w:eastAsia="Calibri"/>
          <w:sz w:val="22"/>
          <w:szCs w:val="22"/>
        </w:rPr>
      </w:pP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 xml:space="preserve">13. </w:t>
      </w:r>
      <w:r w:rsidRPr="00D25EFE">
        <w:rPr>
          <w:rFonts w:eastAsia="Calibri"/>
          <w:sz w:val="22"/>
          <w:szCs w:val="22"/>
        </w:rPr>
        <w:t xml:space="preserve">Ryzyko OC: </w:t>
      </w:r>
      <w:r w:rsidRPr="00D25EFE">
        <w:rPr>
          <w:rFonts w:eastAsia="Calibri"/>
          <w:sz w:val="22"/>
          <w:szCs w:val="22"/>
          <w:lang w:eastAsia="en-US"/>
        </w:rPr>
        <w:t xml:space="preserve">Prosimy o potwierdzenie, że w zakres ochrony opisany  w puntach </w:t>
      </w:r>
      <w:r w:rsidRPr="00D25EFE">
        <w:rPr>
          <w:rFonts w:eastAsia="Calibri"/>
          <w:bCs/>
          <w:sz w:val="22"/>
          <w:szCs w:val="22"/>
          <w:lang w:eastAsia="en-US"/>
        </w:rPr>
        <w:t xml:space="preserve">3.3.1. – nie obejmuje szkód </w:t>
      </w:r>
      <w:r w:rsidRPr="00D25EFE">
        <w:rPr>
          <w:rFonts w:eastAsia="Calibri"/>
          <w:sz w:val="22"/>
          <w:szCs w:val="22"/>
          <w:lang w:eastAsia="en-US"/>
        </w:rPr>
        <w:t xml:space="preserve">wynikających z przeprowadzenia eksperymentu medycznego, o którym mowa </w:t>
      </w:r>
      <w:r w:rsidRPr="00D25EFE">
        <w:rPr>
          <w:rFonts w:eastAsia="Calibri"/>
          <w:sz w:val="22"/>
          <w:szCs w:val="22"/>
          <w:lang w:eastAsia="en-US"/>
        </w:rPr>
        <w:br/>
        <w:t>w ustawie z 05.12.1996 r o zawodzie lekarza i dentysty (Dz. U. z 2021 r. poz. 790), ponad kwoty wynikające z Rozporządzenia Ministra Finansów Funduszy i Polityki Regionalnej  w sprawie obowiązkowego ubezpieczenia odpowiedzialności cywilnej podmiotu przeprowadzającego eksperyment medyczny (Rozporządzenie z 23.12.2020 r – Dz. U. z 2020 r. poz. 2412)</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potwierdza powyższe.</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14</w:t>
      </w:r>
      <w:r w:rsidRPr="00D25EFE">
        <w:rPr>
          <w:rFonts w:eastAsia="Calibri"/>
          <w:sz w:val="22"/>
          <w:szCs w:val="22"/>
          <w:lang w:eastAsia="en-US"/>
        </w:rPr>
        <w:t>.</w:t>
      </w:r>
      <w:r>
        <w:rPr>
          <w:rFonts w:eastAsia="Calibri"/>
          <w:sz w:val="22"/>
          <w:szCs w:val="22"/>
          <w:lang w:eastAsia="en-US"/>
        </w:rPr>
        <w:t xml:space="preserve"> </w:t>
      </w:r>
      <w:r w:rsidRPr="00D25EFE">
        <w:rPr>
          <w:rFonts w:eastAsia="Calibri"/>
          <w:sz w:val="22"/>
          <w:szCs w:val="22"/>
          <w:lang w:eastAsia="en-US"/>
        </w:rPr>
        <w:t>Ubezpieczenie mienia w transporcie krajowym: prosimy o wykreślenie klauzuli: Klauzula początku odpowiedzialności.</w:t>
      </w:r>
    </w:p>
    <w:p w:rsidR="00D25EFE" w:rsidRPr="00D25EFE" w:rsidRDefault="00D25EFE" w:rsidP="00D25EFE">
      <w:pPr>
        <w:widowControl w:val="0"/>
        <w:tabs>
          <w:tab w:val="left" w:pos="1622"/>
        </w:tabs>
        <w:autoSpaceDE w:val="0"/>
        <w:autoSpaceDN w:val="0"/>
        <w:ind w:right="122"/>
        <w:jc w:val="both"/>
        <w:rPr>
          <w:rFonts w:eastAsia="Calibri"/>
          <w:sz w:val="22"/>
          <w:szCs w:val="22"/>
          <w:lang w:eastAsia="en-US"/>
        </w:rPr>
      </w:pPr>
      <w:r w:rsidRPr="00D25EFE">
        <w:rPr>
          <w:rFonts w:eastAsia="Calibri"/>
          <w:sz w:val="22"/>
          <w:szCs w:val="22"/>
          <w:lang w:eastAsia="en-US"/>
        </w:rPr>
        <w:t xml:space="preserve">W standardzie produktu mienia w transporcie krajowym są objęte ochroną transporty, które zaczęły się w czasie obowiązywania umowy, a w przytoczonej klauzuli jest zasada wystąpienia szkody </w:t>
      </w:r>
      <w:r w:rsidRPr="00D25EFE">
        <w:rPr>
          <w:rFonts w:eastAsia="Calibri"/>
          <w:sz w:val="22"/>
          <w:szCs w:val="22"/>
          <w:lang w:eastAsia="en-US"/>
        </w:rPr>
        <w:br/>
        <w:t xml:space="preserve">w okresie ubezpieczenia.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 nie wyraża zgody na wprowadzenie powyższej zmiany.</w:t>
      </w:r>
    </w:p>
    <w:p w:rsidR="00D25EFE" w:rsidRPr="00D25EFE" w:rsidRDefault="00D25EFE" w:rsidP="00D25EFE">
      <w:pPr>
        <w:jc w:val="both"/>
        <w:rPr>
          <w:rFonts w:eastAsia="Calibri"/>
          <w:sz w:val="22"/>
          <w:szCs w:val="22"/>
          <w:lang w:eastAsia="en-US"/>
        </w:rPr>
      </w:pPr>
    </w:p>
    <w:p w:rsidR="00D25EFE" w:rsidRPr="00D25EFE" w:rsidRDefault="00D25EFE" w:rsidP="00D25EFE">
      <w:pPr>
        <w:widowControl w:val="0"/>
        <w:tabs>
          <w:tab w:val="left" w:pos="1622"/>
        </w:tabs>
        <w:autoSpaceDE w:val="0"/>
        <w:autoSpaceDN w:val="0"/>
        <w:ind w:right="121"/>
        <w:jc w:val="both"/>
        <w:rPr>
          <w:rFonts w:eastAsia="Calibri"/>
          <w:sz w:val="22"/>
          <w:szCs w:val="22"/>
          <w:lang w:eastAsia="en-US"/>
        </w:rPr>
      </w:pPr>
      <w:r w:rsidRPr="00D25EFE">
        <w:rPr>
          <w:rFonts w:eastAsia="Calibri"/>
          <w:b/>
          <w:bCs/>
          <w:sz w:val="22"/>
          <w:szCs w:val="22"/>
          <w:lang w:eastAsia="en-US"/>
        </w:rPr>
        <w:t>15.</w:t>
      </w:r>
      <w:r w:rsidRPr="00D25EFE">
        <w:rPr>
          <w:rFonts w:eastAsia="Calibri"/>
          <w:w w:val="95"/>
          <w:sz w:val="22"/>
          <w:szCs w:val="22"/>
          <w:lang w:eastAsia="en-US"/>
        </w:rPr>
        <w:t xml:space="preserve"> </w:t>
      </w:r>
      <w:r w:rsidRPr="00D25EFE">
        <w:rPr>
          <w:rFonts w:eastAsia="Calibri"/>
          <w:sz w:val="22"/>
          <w:szCs w:val="22"/>
          <w:lang w:eastAsia="en-US"/>
        </w:rPr>
        <w:t xml:space="preserve">Ubezpieczenie mienia w transporcie krajowym: prosimy o wykreślenie klauzuli lub </w:t>
      </w:r>
      <w:r w:rsidRPr="00D25EFE">
        <w:rPr>
          <w:rFonts w:eastAsia="Calibri"/>
          <w:sz w:val="22"/>
          <w:szCs w:val="22"/>
          <w:lang w:eastAsia="en-US"/>
        </w:rPr>
        <w:lastRenderedPageBreak/>
        <w:t>wprowadzenie limitu odpowiedzialności np. 100.000 PLN Klauzula szkód powstałych wskutek niewłaściwego załadowania oraz zamocowania towaru.</w:t>
      </w:r>
    </w:p>
    <w:p w:rsidR="00D25EFE" w:rsidRPr="00D25EFE" w:rsidRDefault="00D25EFE" w:rsidP="00D25EFE">
      <w:pPr>
        <w:jc w:val="both"/>
        <w:rPr>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Zamawiający</w:t>
      </w:r>
      <w:r w:rsidRPr="00D25EFE">
        <w:rPr>
          <w:sz w:val="22"/>
          <w:szCs w:val="22"/>
          <w:lang w:eastAsia="en-US"/>
        </w:rPr>
        <w:t xml:space="preserve"> nie wyraża zgody na wprowadzenie powyższej zmiany.  </w:t>
      </w:r>
    </w:p>
    <w:p w:rsidR="00D25EFE" w:rsidRPr="00D25EFE" w:rsidRDefault="00D25EFE" w:rsidP="00D25EFE">
      <w:pPr>
        <w:jc w:val="both"/>
        <w:rPr>
          <w:rFonts w:eastAsia="Calibri"/>
          <w:sz w:val="22"/>
          <w:szCs w:val="22"/>
          <w:lang w:eastAsia="en-US"/>
        </w:rPr>
      </w:pPr>
    </w:p>
    <w:p w:rsidR="00D25EFE" w:rsidRPr="00D25EFE" w:rsidRDefault="00D25EFE" w:rsidP="00D25EFE">
      <w:pPr>
        <w:jc w:val="both"/>
        <w:rPr>
          <w:sz w:val="22"/>
          <w:szCs w:val="22"/>
          <w:lang w:eastAsia="en-US"/>
        </w:rPr>
      </w:pPr>
      <w:r w:rsidRPr="00D25EFE">
        <w:rPr>
          <w:b/>
          <w:bCs/>
          <w:sz w:val="22"/>
          <w:szCs w:val="22"/>
          <w:lang w:eastAsia="en-US"/>
        </w:rPr>
        <w:t>16</w:t>
      </w:r>
      <w:r w:rsidRPr="00D25EFE">
        <w:rPr>
          <w:sz w:val="22"/>
          <w:szCs w:val="22"/>
          <w:lang w:eastAsia="en-US"/>
        </w:rPr>
        <w:t xml:space="preserve">.  </w:t>
      </w:r>
      <w:r w:rsidRPr="00D25EFE">
        <w:rPr>
          <w:rFonts w:eastAsia="Calibri"/>
          <w:sz w:val="22"/>
          <w:szCs w:val="22"/>
          <w:lang w:eastAsia="en-US"/>
        </w:rPr>
        <w:t xml:space="preserve">Ubezpieczenie mienia w transporcie krajowym: prosimy o wprowadzenie franszyzy redukcyjnej </w:t>
      </w:r>
      <w:r w:rsidRPr="00D25EFE">
        <w:rPr>
          <w:rFonts w:eastAsia="Calibri"/>
          <w:sz w:val="22"/>
          <w:szCs w:val="22"/>
          <w:lang w:eastAsia="en-US"/>
        </w:rPr>
        <w:br/>
        <w:t>w wysokości 500,-PLN.</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potwierdza wprowadzenie modyfikacji w Załączniku nr 4 do OPZ, Zadanie 4 pkt: </w:t>
      </w:r>
    </w:p>
    <w:p w:rsidR="00D25EFE" w:rsidRPr="00D25EFE" w:rsidRDefault="00D25EFE" w:rsidP="00D25EFE">
      <w:pPr>
        <w:jc w:val="both"/>
        <w:rPr>
          <w:rFonts w:ascii="Calibri" w:eastAsia="Calibri" w:hAnsi="Calibri" w:cs="Calibri"/>
          <w:sz w:val="22"/>
          <w:szCs w:val="22"/>
          <w:lang w:eastAsia="en-US"/>
        </w:rPr>
      </w:pPr>
      <w:r w:rsidRPr="00D25EFE">
        <w:rPr>
          <w:rFonts w:ascii="Calibri" w:eastAsia="Calibri" w:hAnsi="Calibri" w:cs="Calibri"/>
          <w:b/>
          <w:sz w:val="22"/>
          <w:szCs w:val="22"/>
          <w:u w:val="single"/>
          <w:lang w:eastAsia="en-US"/>
        </w:rPr>
        <w:t>3.4.1.10. Franszyzy/udziały własne</w:t>
      </w:r>
      <w:r w:rsidRPr="00D25EFE">
        <w:rPr>
          <w:rFonts w:ascii="Calibri" w:eastAsia="Calibri" w:hAnsi="Calibri" w:cs="Calibri"/>
          <w:sz w:val="22"/>
          <w:szCs w:val="22"/>
          <w:lang w:eastAsia="en-US"/>
        </w:rPr>
        <w:t>:</w:t>
      </w:r>
    </w:p>
    <w:p w:rsidR="00D25EFE" w:rsidRPr="00D25EFE" w:rsidRDefault="00D25EFE" w:rsidP="00D25EFE">
      <w:pPr>
        <w:jc w:val="both"/>
        <w:rPr>
          <w:rFonts w:ascii="Calibri" w:eastAsia="Calibri" w:hAnsi="Calibri" w:cs="Calibri"/>
          <w:strike/>
          <w:sz w:val="22"/>
          <w:szCs w:val="22"/>
          <w:lang w:eastAsia="en-US"/>
        </w:rPr>
      </w:pPr>
      <w:r w:rsidRPr="00D25EFE">
        <w:rPr>
          <w:rFonts w:ascii="Calibri" w:eastAsia="Calibri" w:hAnsi="Calibri" w:cs="Calibri"/>
          <w:sz w:val="22"/>
          <w:szCs w:val="22"/>
          <w:lang w:eastAsia="en-US"/>
        </w:rPr>
        <w:t xml:space="preserve">Redukcyjna: </w:t>
      </w:r>
      <w:r w:rsidRPr="00D25EFE">
        <w:rPr>
          <w:rFonts w:ascii="Calibri" w:eastAsia="Calibri" w:hAnsi="Calibri" w:cs="Calibri"/>
          <w:strike/>
          <w:sz w:val="22"/>
          <w:szCs w:val="22"/>
          <w:lang w:eastAsia="en-US"/>
        </w:rPr>
        <w:t xml:space="preserve">zniesiona </w:t>
      </w:r>
      <w:r w:rsidRPr="00D25EFE">
        <w:rPr>
          <w:rFonts w:ascii="Calibri" w:eastAsia="Calibri" w:hAnsi="Calibri" w:cs="Calibri"/>
          <w:sz w:val="22"/>
          <w:szCs w:val="22"/>
          <w:lang w:eastAsia="en-US"/>
        </w:rPr>
        <w:t>500 zł dla każdego zdarzenia</w:t>
      </w:r>
    </w:p>
    <w:p w:rsidR="00D25EFE" w:rsidRPr="00D25EFE" w:rsidRDefault="00D25EFE" w:rsidP="00D25EFE">
      <w:pPr>
        <w:jc w:val="both"/>
        <w:rPr>
          <w:rFonts w:ascii="Calibri" w:eastAsia="Calibri" w:hAnsi="Calibri" w:cs="Calibri"/>
          <w:sz w:val="22"/>
          <w:szCs w:val="22"/>
          <w:lang w:eastAsia="en-US"/>
        </w:rPr>
      </w:pPr>
      <w:r w:rsidRPr="00D25EFE">
        <w:rPr>
          <w:rFonts w:ascii="Calibri" w:eastAsia="Calibri" w:hAnsi="Calibri" w:cs="Calibri"/>
          <w:sz w:val="22"/>
          <w:szCs w:val="22"/>
          <w:lang w:eastAsia="en-US"/>
        </w:rPr>
        <w:t>Integralna: 200 zł</w:t>
      </w:r>
    </w:p>
    <w:p w:rsidR="00D25EFE" w:rsidRPr="00D25EFE" w:rsidRDefault="00D25EFE" w:rsidP="00D25EFE">
      <w:pPr>
        <w:jc w:val="both"/>
        <w:rPr>
          <w:rFonts w:ascii="Calibri" w:eastAsia="Calibri" w:hAnsi="Calibri" w:cs="Calibri"/>
          <w:sz w:val="22"/>
          <w:szCs w:val="22"/>
          <w:lang w:eastAsia="en-US"/>
        </w:rPr>
      </w:pPr>
    </w:p>
    <w:p w:rsidR="00D25EFE" w:rsidRPr="00D25EFE" w:rsidRDefault="00D25EFE" w:rsidP="00D25EFE">
      <w:pPr>
        <w:tabs>
          <w:tab w:val="left" w:pos="1008"/>
        </w:tabs>
        <w:jc w:val="both"/>
        <w:rPr>
          <w:sz w:val="22"/>
          <w:szCs w:val="22"/>
          <w:lang w:eastAsia="en-US"/>
        </w:rPr>
      </w:pPr>
      <w:r w:rsidRPr="00D25EFE">
        <w:rPr>
          <w:b/>
          <w:bCs/>
          <w:sz w:val="22"/>
          <w:szCs w:val="22"/>
          <w:lang w:eastAsia="en-US"/>
        </w:rPr>
        <w:t xml:space="preserve">17. </w:t>
      </w:r>
      <w:r w:rsidRPr="00D25EFE">
        <w:rPr>
          <w:rFonts w:eastAsia="Calibri"/>
          <w:sz w:val="22"/>
          <w:szCs w:val="22"/>
          <w:lang w:eastAsia="en-US"/>
        </w:rPr>
        <w:t xml:space="preserve"> Jednocześnie w związku z powyższym prosimy o przesunięcie terminu składania ofert na dzień 17.10.2023, w celu umożliwienia wykonawcy zapoznania się z treścią specyfikacji, oceną ryzyka </w:t>
      </w:r>
      <w:r w:rsidRPr="00D25EFE">
        <w:rPr>
          <w:rFonts w:eastAsia="Calibri"/>
          <w:sz w:val="22"/>
          <w:szCs w:val="22"/>
          <w:lang w:eastAsia="en-US"/>
        </w:rPr>
        <w:br/>
        <w:t xml:space="preserve">i ewentualnych wyjaśnień. </w:t>
      </w:r>
    </w:p>
    <w:p w:rsidR="00D25EFE" w:rsidRPr="00D25EFE" w:rsidRDefault="00D25EFE" w:rsidP="00D25EFE">
      <w:pPr>
        <w:jc w:val="both"/>
        <w:rPr>
          <w:rFonts w:eastAsia="Calibri"/>
          <w:sz w:val="22"/>
          <w:szCs w:val="22"/>
          <w:lang w:eastAsia="en-US"/>
        </w:rPr>
      </w:pPr>
      <w:r w:rsidRPr="00D25EFE">
        <w:rPr>
          <w:rFonts w:eastAsia="Calibri"/>
          <w:b/>
          <w:bCs/>
          <w:sz w:val="22"/>
          <w:szCs w:val="22"/>
          <w:lang w:eastAsia="en-US"/>
        </w:rPr>
        <w:t>ODPOWIEDŹ</w:t>
      </w:r>
      <w:r w:rsidRPr="00D25EFE">
        <w:rPr>
          <w:rFonts w:eastAsia="Calibri"/>
          <w:sz w:val="22"/>
          <w:szCs w:val="22"/>
          <w:lang w:eastAsia="en-US"/>
        </w:rPr>
        <w:t xml:space="preserve">:  Zamawiający informuje, że </w:t>
      </w:r>
      <w:r w:rsidRPr="00D25EFE">
        <w:rPr>
          <w:rFonts w:eastAsia="Calibri"/>
          <w:sz w:val="22"/>
          <w:szCs w:val="22"/>
          <w:lang w:eastAsia="en-US"/>
        </w:rPr>
        <w:t>o</w:t>
      </w:r>
      <w:r w:rsidRPr="00D25EFE">
        <w:rPr>
          <w:rFonts w:eastAsia="Calibri"/>
          <w:sz w:val="22"/>
          <w:szCs w:val="22"/>
          <w:lang w:eastAsia="en-US"/>
        </w:rPr>
        <w:t>publik</w:t>
      </w:r>
      <w:r w:rsidRPr="00D25EFE">
        <w:rPr>
          <w:rFonts w:eastAsia="Calibri"/>
          <w:sz w:val="22"/>
          <w:szCs w:val="22"/>
          <w:lang w:eastAsia="en-US"/>
        </w:rPr>
        <w:t>ował</w:t>
      </w:r>
      <w:r w:rsidRPr="00D25EFE">
        <w:rPr>
          <w:rFonts w:eastAsia="Calibri"/>
          <w:sz w:val="22"/>
          <w:szCs w:val="22"/>
          <w:lang w:eastAsia="en-US"/>
        </w:rPr>
        <w:t xml:space="preserve"> </w:t>
      </w:r>
      <w:r w:rsidRPr="00D25EFE">
        <w:rPr>
          <w:rFonts w:eastAsia="Calibri"/>
          <w:sz w:val="22"/>
          <w:szCs w:val="22"/>
          <w:lang w:eastAsia="en-US"/>
        </w:rPr>
        <w:t>osobnym pismem</w:t>
      </w:r>
      <w:r w:rsidRPr="00D25EFE">
        <w:rPr>
          <w:rFonts w:eastAsia="Calibri"/>
          <w:sz w:val="22"/>
          <w:szCs w:val="22"/>
          <w:lang w:eastAsia="en-US"/>
        </w:rPr>
        <w:t xml:space="preserve"> </w:t>
      </w:r>
      <w:r w:rsidRPr="00D25EFE">
        <w:rPr>
          <w:rFonts w:eastAsia="Calibri"/>
          <w:sz w:val="22"/>
          <w:szCs w:val="22"/>
          <w:lang w:eastAsia="en-US"/>
        </w:rPr>
        <w:t>zmianę</w:t>
      </w:r>
      <w:r w:rsidRPr="00D25EFE">
        <w:rPr>
          <w:rFonts w:eastAsia="Calibri"/>
          <w:sz w:val="22"/>
          <w:szCs w:val="22"/>
          <w:lang w:eastAsia="en-US"/>
        </w:rPr>
        <w:t xml:space="preserve"> terminu składania </w:t>
      </w:r>
      <w:r w:rsidRPr="00D25EFE">
        <w:rPr>
          <w:rFonts w:eastAsia="Calibri"/>
          <w:sz w:val="22"/>
          <w:szCs w:val="22"/>
          <w:lang w:eastAsia="en-US"/>
        </w:rPr>
        <w:t xml:space="preserve">i otwarcia </w:t>
      </w:r>
      <w:r w:rsidRPr="00D25EFE">
        <w:rPr>
          <w:rFonts w:eastAsia="Calibri"/>
          <w:sz w:val="22"/>
          <w:szCs w:val="22"/>
          <w:lang w:eastAsia="en-US"/>
        </w:rPr>
        <w:t>ofert</w:t>
      </w:r>
      <w:r w:rsidRPr="00D25EFE">
        <w:rPr>
          <w:rFonts w:eastAsia="Calibri"/>
          <w:sz w:val="22"/>
          <w:szCs w:val="22"/>
          <w:lang w:eastAsia="en-US"/>
        </w:rPr>
        <w:t>.</w:t>
      </w:r>
      <w:r w:rsidRPr="00D25EFE">
        <w:rPr>
          <w:rFonts w:eastAsia="Calibri"/>
          <w:sz w:val="22"/>
          <w:szCs w:val="22"/>
          <w:lang w:eastAsia="en-US"/>
        </w:rPr>
        <w:t xml:space="preserve"> </w:t>
      </w:r>
    </w:p>
    <w:p w:rsidR="00D25EFE" w:rsidRPr="00D25EFE" w:rsidRDefault="00D25EFE" w:rsidP="00D25EFE">
      <w:pPr>
        <w:spacing w:after="240" w:line="276" w:lineRule="auto"/>
        <w:jc w:val="both"/>
        <w:rPr>
          <w:sz w:val="22"/>
          <w:szCs w:val="22"/>
        </w:rPr>
      </w:pPr>
    </w:p>
    <w:p w:rsidR="00D25EFE" w:rsidRPr="00D25EFE" w:rsidRDefault="00D25EFE" w:rsidP="00D25EFE">
      <w:pPr>
        <w:jc w:val="both"/>
        <w:rPr>
          <w:sz w:val="22"/>
          <w:szCs w:val="22"/>
        </w:rPr>
      </w:pPr>
    </w:p>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32E6" w:rsidRDefault="001532E6">
      <w:r>
        <w:separator/>
      </w:r>
    </w:p>
  </w:endnote>
  <w:endnote w:type="continuationSeparator" w:id="0">
    <w:p w:rsidR="001532E6" w:rsidRDefault="0015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D25EF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32E6" w:rsidRDefault="001532E6">
      <w:r>
        <w:separator/>
      </w:r>
    </w:p>
  </w:footnote>
  <w:footnote w:type="continuationSeparator" w:id="0">
    <w:p w:rsidR="001532E6" w:rsidRDefault="00153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668" w:rsidRDefault="009626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668" w:rsidRDefault="00D25EF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2668" w:rsidRDefault="009626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D601E8E"/>
    <w:multiLevelType w:val="hybridMultilevel"/>
    <w:tmpl w:val="65C26162"/>
    <w:lvl w:ilvl="0" w:tplc="04150001">
      <w:start w:val="1"/>
      <w:numFmt w:val="bullet"/>
      <w:lvlText w:val=""/>
      <w:lvlJc w:val="left"/>
      <w:pPr>
        <w:ind w:left="882" w:hanging="630"/>
      </w:pPr>
      <w:rPr>
        <w:rFonts w:ascii="Symbol" w:hAnsi="Symbol" w:hint="default"/>
      </w:rPr>
    </w:lvl>
    <w:lvl w:ilvl="1" w:tplc="04150019">
      <w:start w:val="1"/>
      <w:numFmt w:val="lowerLetter"/>
      <w:lvlText w:val="%2."/>
      <w:lvlJc w:val="left"/>
      <w:pPr>
        <w:ind w:left="1332" w:hanging="360"/>
      </w:pPr>
    </w:lvl>
    <w:lvl w:ilvl="2" w:tplc="0415001B">
      <w:start w:val="1"/>
      <w:numFmt w:val="lowerRoman"/>
      <w:lvlText w:val="%3."/>
      <w:lvlJc w:val="right"/>
      <w:pPr>
        <w:ind w:left="2052" w:hanging="180"/>
      </w:pPr>
    </w:lvl>
    <w:lvl w:ilvl="3" w:tplc="0415000F">
      <w:start w:val="1"/>
      <w:numFmt w:val="decimal"/>
      <w:lvlText w:val="%4."/>
      <w:lvlJc w:val="left"/>
      <w:pPr>
        <w:ind w:left="2772" w:hanging="360"/>
      </w:pPr>
    </w:lvl>
    <w:lvl w:ilvl="4" w:tplc="04150019">
      <w:start w:val="1"/>
      <w:numFmt w:val="lowerLetter"/>
      <w:lvlText w:val="%5."/>
      <w:lvlJc w:val="left"/>
      <w:pPr>
        <w:ind w:left="3492" w:hanging="360"/>
      </w:pPr>
    </w:lvl>
    <w:lvl w:ilvl="5" w:tplc="0415001B">
      <w:start w:val="1"/>
      <w:numFmt w:val="lowerRoman"/>
      <w:lvlText w:val="%6."/>
      <w:lvlJc w:val="right"/>
      <w:pPr>
        <w:ind w:left="4212" w:hanging="180"/>
      </w:pPr>
    </w:lvl>
    <w:lvl w:ilvl="6" w:tplc="0415000F">
      <w:start w:val="1"/>
      <w:numFmt w:val="decimal"/>
      <w:lvlText w:val="%7."/>
      <w:lvlJc w:val="left"/>
      <w:pPr>
        <w:ind w:left="4932" w:hanging="360"/>
      </w:pPr>
    </w:lvl>
    <w:lvl w:ilvl="7" w:tplc="04150019">
      <w:start w:val="1"/>
      <w:numFmt w:val="lowerLetter"/>
      <w:lvlText w:val="%8."/>
      <w:lvlJc w:val="left"/>
      <w:pPr>
        <w:ind w:left="5652" w:hanging="360"/>
      </w:pPr>
    </w:lvl>
    <w:lvl w:ilvl="8" w:tplc="0415001B">
      <w:start w:val="1"/>
      <w:numFmt w:val="lowerRoman"/>
      <w:lvlText w:val="%9."/>
      <w:lvlJc w:val="right"/>
      <w:pPr>
        <w:ind w:left="6372" w:hanging="180"/>
      </w:pPr>
    </w:lvl>
  </w:abstractNum>
  <w:abstractNum w:abstractNumId="5" w15:restartNumberingAfterBreak="0">
    <w:nsid w:val="62F226EC"/>
    <w:multiLevelType w:val="hybridMultilevel"/>
    <w:tmpl w:val="F63CF064"/>
    <w:lvl w:ilvl="0" w:tplc="636A3A46">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8"/>
  </w:num>
  <w:num w:numId="3">
    <w:abstractNumId w:val="2"/>
  </w:num>
  <w:num w:numId="4">
    <w:abstractNumId w:val="7"/>
  </w:num>
  <w:num w:numId="5">
    <w:abstractNumId w:val="0"/>
  </w:num>
  <w:num w:numId="6">
    <w:abstractNumId w:val="1"/>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32E6"/>
    <w:rsid w:val="00031374"/>
    <w:rsid w:val="000A1097"/>
    <w:rsid w:val="000E2A8F"/>
    <w:rsid w:val="0012774F"/>
    <w:rsid w:val="00144B7A"/>
    <w:rsid w:val="001532E6"/>
    <w:rsid w:val="00180C6E"/>
    <w:rsid w:val="001D75AC"/>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62668"/>
    <w:rsid w:val="009B3429"/>
    <w:rsid w:val="00A905AC"/>
    <w:rsid w:val="00BA6584"/>
    <w:rsid w:val="00BB55D0"/>
    <w:rsid w:val="00BE7BFD"/>
    <w:rsid w:val="00C370F2"/>
    <w:rsid w:val="00C44EEC"/>
    <w:rsid w:val="00CF0649"/>
    <w:rsid w:val="00D22FFA"/>
    <w:rsid w:val="00D25EFE"/>
    <w:rsid w:val="00D8461B"/>
    <w:rsid w:val="00D9049C"/>
    <w:rsid w:val="00D915F2"/>
    <w:rsid w:val="00DF32E8"/>
    <w:rsid w:val="00E21B49"/>
    <w:rsid w:val="00E25381"/>
    <w:rsid w:val="00E2789F"/>
    <w:rsid w:val="00E60758"/>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DE089A6"/>
  <w15:chartTrackingRefBased/>
  <w15:docId w15:val="{A8346F6E-D492-41E6-A584-927C1252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komentarza">
    <w:name w:val="annotation text"/>
    <w:basedOn w:val="Normalny"/>
    <w:link w:val="TekstkomentarzaZnak"/>
    <w:rsid w:val="00D25EFE"/>
  </w:style>
  <w:style w:type="character" w:customStyle="1" w:styleId="TekstkomentarzaZnak">
    <w:name w:val="Tekst komentarza Znak"/>
    <w:basedOn w:val="Domylnaczcionkaakapitu"/>
    <w:link w:val="Tekstkomentarza"/>
    <w:rsid w:val="00D25EFE"/>
  </w:style>
  <w:style w:type="character" w:styleId="Odwoaniedokomentarza">
    <w:name w:val="annotation reference"/>
    <w:uiPriority w:val="99"/>
    <w:unhideWhenUsed/>
    <w:rsid w:val="00D25EF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1896</Words>
  <Characters>13310</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2023-10-16T10:28:00Z</dcterms:created>
  <dcterms:modified xsi:type="dcterms:W3CDTF">2023-10-16T10:28:00Z</dcterms:modified>
</cp:coreProperties>
</file>