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50F" w:rsidRPr="00DE6D64" w:rsidRDefault="0036750F" w:rsidP="0036750F">
      <w:pPr>
        <w:jc w:val="right"/>
        <w:rPr>
          <w:rFonts w:ascii="Verdana" w:hAnsi="Verdana"/>
        </w:rPr>
      </w:pPr>
      <w:r w:rsidRPr="00DE6D64">
        <w:rPr>
          <w:rFonts w:ascii="Verdana" w:hAnsi="Verdana"/>
        </w:rPr>
        <w:t>Kraków dnia: 2024-09-23</w:t>
      </w:r>
    </w:p>
    <w:p w:rsidR="0036750F" w:rsidRPr="00DE6D64" w:rsidRDefault="0036750F" w:rsidP="0036750F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Akademia Górniczo - Hutnicza</w:t>
      </w:r>
    </w:p>
    <w:p w:rsidR="0036750F" w:rsidRPr="00DE6D64" w:rsidRDefault="0036750F" w:rsidP="0036750F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im. Stanisława Staszica w Krakowie</w:t>
      </w:r>
    </w:p>
    <w:p w:rsidR="0036750F" w:rsidRPr="00DE6D64" w:rsidRDefault="0036750F" w:rsidP="0036750F">
      <w:pPr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>Dział Zamówień Publicznych</w:t>
      </w:r>
    </w:p>
    <w:p w:rsidR="0036750F" w:rsidRPr="00DE6D64" w:rsidRDefault="0036750F" w:rsidP="0036750F">
      <w:pPr>
        <w:rPr>
          <w:rFonts w:ascii="Verdana" w:hAnsi="Verdana"/>
        </w:rPr>
      </w:pPr>
      <w:r w:rsidRPr="00DE6D64">
        <w:rPr>
          <w:rFonts w:ascii="Verdana" w:hAnsi="Verdana"/>
        </w:rPr>
        <w:t>Al. Mickiewicza 30</w:t>
      </w:r>
    </w:p>
    <w:p w:rsidR="0036750F" w:rsidRPr="00DE6D64" w:rsidRDefault="0036750F" w:rsidP="0036750F">
      <w:pPr>
        <w:rPr>
          <w:rFonts w:ascii="Verdana" w:hAnsi="Verdana"/>
        </w:rPr>
      </w:pPr>
      <w:r w:rsidRPr="00DE6D64">
        <w:rPr>
          <w:rFonts w:ascii="Verdana" w:hAnsi="Verdana"/>
        </w:rPr>
        <w:t>30-059 Kraków</w:t>
      </w:r>
    </w:p>
    <w:p w:rsidR="0036750F" w:rsidRPr="00DE6D64" w:rsidRDefault="0036750F" w:rsidP="0036750F">
      <w:pPr>
        <w:pStyle w:val="Nagwek"/>
        <w:tabs>
          <w:tab w:val="clear" w:pos="4536"/>
        </w:tabs>
        <w:rPr>
          <w:rFonts w:ascii="Verdana" w:hAnsi="Verdana"/>
        </w:rPr>
      </w:pPr>
      <w:r w:rsidRPr="00DE6D64">
        <w:rPr>
          <w:rFonts w:ascii="Verdana" w:hAnsi="Verdana"/>
        </w:rPr>
        <w:t>Pismo:</w:t>
      </w:r>
      <w:r w:rsidRPr="00DE6D64">
        <w:rPr>
          <w:rFonts w:ascii="Verdana" w:hAnsi="Verdana"/>
          <w:bCs/>
        </w:rPr>
        <w:t xml:space="preserve"> DE-dzp.272-486/24</w:t>
      </w:r>
      <w:r w:rsidRPr="00DE6D64">
        <w:rPr>
          <w:rFonts w:ascii="Verdana" w:hAnsi="Verdana"/>
        </w:rPr>
        <w:tab/>
        <w:t xml:space="preserve"> </w:t>
      </w:r>
    </w:p>
    <w:p w:rsidR="0036750F" w:rsidRPr="00DE6D64" w:rsidRDefault="0036750F" w:rsidP="0036750F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6750F" w:rsidRPr="00DE6D64" w:rsidRDefault="0036750F" w:rsidP="0036750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DE6D64">
        <w:rPr>
          <w:rFonts w:ascii="Verdana" w:hAnsi="Verdana"/>
          <w:b/>
        </w:rPr>
        <w:t>WYKONAWCY</w:t>
      </w:r>
    </w:p>
    <w:p w:rsidR="0036750F" w:rsidRPr="00DE6D64" w:rsidRDefault="0036750F" w:rsidP="0036750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DE6D64">
        <w:rPr>
          <w:rFonts w:ascii="Verdana" w:hAnsi="Verdana"/>
        </w:rPr>
        <w:t>ubiegający się o zamówienie publiczne</w:t>
      </w:r>
    </w:p>
    <w:p w:rsidR="0036750F" w:rsidRPr="00DE6D64" w:rsidRDefault="0036750F" w:rsidP="0036750F">
      <w:pPr>
        <w:pStyle w:val="Nagwek"/>
        <w:tabs>
          <w:tab w:val="clear" w:pos="4536"/>
        </w:tabs>
        <w:rPr>
          <w:rFonts w:ascii="Verdana" w:hAnsi="Verdana"/>
        </w:rPr>
      </w:pPr>
    </w:p>
    <w:p w:rsidR="0036750F" w:rsidRDefault="0036750F" w:rsidP="0036750F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DE6D64">
        <w:rPr>
          <w:rFonts w:ascii="Verdana" w:hAnsi="Verdana"/>
          <w:sz w:val="20"/>
        </w:rPr>
        <w:t>WYJAŚNIENIA TREŚCI SWZ (</w:t>
      </w:r>
      <w:r>
        <w:rPr>
          <w:rFonts w:ascii="Verdana" w:hAnsi="Verdana"/>
          <w:sz w:val="20"/>
        </w:rPr>
        <w:t>8</w:t>
      </w:r>
      <w:r w:rsidRPr="00DE6D64">
        <w:rPr>
          <w:rFonts w:ascii="Verdana" w:hAnsi="Verdana"/>
          <w:sz w:val="20"/>
        </w:rPr>
        <w:t>)</w:t>
      </w:r>
    </w:p>
    <w:p w:rsidR="0036750F" w:rsidRPr="00DE6D64" w:rsidRDefault="0036750F" w:rsidP="0036750F"/>
    <w:p w:rsidR="0036750F" w:rsidRPr="00DE6D64" w:rsidRDefault="0036750F" w:rsidP="0036750F">
      <w:pPr>
        <w:jc w:val="both"/>
        <w:rPr>
          <w:rFonts w:ascii="Verdana" w:hAnsi="Verdana"/>
        </w:rPr>
      </w:pPr>
      <w:r w:rsidRPr="00DE6D64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DE6D64">
        <w:rPr>
          <w:rFonts w:ascii="Verdana" w:hAnsi="Verdana"/>
        </w:rPr>
        <w:t>Pzp</w:t>
      </w:r>
      <w:proofErr w:type="spellEnd"/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pn.</w:t>
      </w:r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”</w:t>
      </w:r>
      <w:r w:rsidRPr="00DE6D64">
        <w:rPr>
          <w:rFonts w:ascii="Verdana" w:hAnsi="Verdana"/>
          <w:b/>
          <w:bCs/>
        </w:rPr>
        <w:t>Przystosowanie pawilonów C-1/C-2 do aktualnych przepisów przeciwpożarowych na terenie AGH w Krakowie. DE-dzp.272-468/24</w:t>
      </w:r>
      <w:r w:rsidRPr="00DE6D64">
        <w:rPr>
          <w:rFonts w:ascii="Verdana" w:hAnsi="Verdana"/>
          <w:bCs/>
        </w:rPr>
        <w:t>”</w:t>
      </w:r>
      <w:r w:rsidRPr="00DE6D64">
        <w:rPr>
          <w:rFonts w:ascii="Verdana" w:hAnsi="Verdana"/>
          <w:b/>
        </w:rPr>
        <w:t xml:space="preserve"> </w:t>
      </w:r>
      <w:r w:rsidRPr="00DE6D64">
        <w:rPr>
          <w:rFonts w:ascii="Verdana" w:hAnsi="Verdana"/>
          <w:bCs/>
        </w:rPr>
        <w:t>– znak sprawy</w:t>
      </w:r>
      <w:r w:rsidRPr="00DE6D64">
        <w:rPr>
          <w:rFonts w:ascii="Verdana" w:hAnsi="Verdana"/>
          <w:b/>
        </w:rPr>
        <w:t xml:space="preserve"> DE-dzp.272-468/24.</w:t>
      </w:r>
    </w:p>
    <w:p w:rsidR="0036750F" w:rsidRDefault="0036750F" w:rsidP="0036750F">
      <w:pPr>
        <w:ind w:left="30" w:right="-72"/>
        <w:jc w:val="both"/>
        <w:rPr>
          <w:rFonts w:ascii="Verdana" w:hAnsi="Verdana"/>
        </w:rPr>
      </w:pPr>
    </w:p>
    <w:p w:rsidR="0036750F" w:rsidRPr="00DE6D64" w:rsidRDefault="0036750F" w:rsidP="0036750F">
      <w:pPr>
        <w:ind w:left="30" w:right="-72"/>
        <w:jc w:val="both"/>
        <w:rPr>
          <w:rFonts w:ascii="Verdana" w:hAnsi="Verdana"/>
          <w:b/>
          <w:bCs/>
        </w:rPr>
      </w:pPr>
      <w:r w:rsidRPr="00DE6D64">
        <w:rPr>
          <w:rFonts w:ascii="Verdana" w:hAnsi="Verdana"/>
        </w:rPr>
        <w:t xml:space="preserve">Zamawiający, </w:t>
      </w:r>
      <w:r w:rsidRPr="00DE6D64">
        <w:rPr>
          <w:rFonts w:ascii="Verdana" w:hAnsi="Verdana"/>
          <w:b/>
        </w:rPr>
        <w:t>Akademia Górniczo-Hutnicza im. Stanisława Staszica w Krakowie</w:t>
      </w:r>
      <w:r w:rsidRPr="00DE6D64">
        <w:rPr>
          <w:rFonts w:ascii="Verdana" w:hAnsi="Verdana"/>
        </w:rPr>
        <w:t xml:space="preserve"> działając na podstawie art. 284 ust. 6 ustawy z dnia 11 września 2019 r. Prawo zamówień publicznych </w:t>
      </w:r>
      <w:r w:rsidR="00E861AC" w:rsidRPr="000E4EA6">
        <w:rPr>
          <w:rFonts w:ascii="Verdana" w:hAnsi="Verdana"/>
        </w:rPr>
        <w:t>(Dz.U.202</w:t>
      </w:r>
      <w:r w:rsidR="00E861AC">
        <w:rPr>
          <w:rFonts w:ascii="Verdana" w:hAnsi="Verdana"/>
        </w:rPr>
        <w:t>4</w:t>
      </w:r>
      <w:r w:rsidR="00E861AC" w:rsidRPr="000E4EA6">
        <w:rPr>
          <w:rFonts w:ascii="Verdana" w:hAnsi="Verdana"/>
        </w:rPr>
        <w:t>.</w:t>
      </w:r>
      <w:r w:rsidR="00E861AC">
        <w:rPr>
          <w:rFonts w:ascii="Verdana" w:hAnsi="Verdana"/>
        </w:rPr>
        <w:t>1320</w:t>
      </w:r>
      <w:r w:rsidR="00E861AC" w:rsidRPr="000E4EA6">
        <w:rPr>
          <w:rFonts w:ascii="Verdana" w:hAnsi="Verdana"/>
        </w:rPr>
        <w:t>)</w:t>
      </w:r>
      <w:r w:rsidRPr="00DE6D64">
        <w:rPr>
          <w:rFonts w:ascii="Verdana" w:hAnsi="Verdana"/>
        </w:rPr>
        <w:t>, udostępnia poniżej treść zapytań do Specyfikacji Warunków Zamówienia (</w:t>
      </w:r>
      <w:r w:rsidRPr="00DE6D64">
        <w:rPr>
          <w:rFonts w:ascii="Verdana" w:hAnsi="Verdana"/>
          <w:lang w:eastAsia="ar-SA"/>
        </w:rPr>
        <w:t>zwanej dalej</w:t>
      </w:r>
      <w:r w:rsidRPr="00DE6D64">
        <w:rPr>
          <w:rFonts w:ascii="Verdana" w:hAnsi="Verdana"/>
          <w:b/>
          <w:lang w:eastAsia="ar-SA"/>
        </w:rPr>
        <w:t xml:space="preserve"> </w:t>
      </w:r>
      <w:r w:rsidRPr="00DE6D64">
        <w:rPr>
          <w:rFonts w:ascii="Verdana" w:hAnsi="Verdana"/>
          <w:bCs/>
          <w:lang w:eastAsia="ar-SA"/>
        </w:rPr>
        <w:t xml:space="preserve">”SWZ”) </w:t>
      </w:r>
      <w:r w:rsidRPr="00DE6D64">
        <w:rPr>
          <w:rFonts w:ascii="Verdana" w:hAnsi="Verdana"/>
        </w:rPr>
        <w:t>wraz z wyjaśnieniami</w:t>
      </w:r>
      <w:r w:rsidRPr="00DE6D64">
        <w:rPr>
          <w:rFonts w:ascii="Verdana" w:hAnsi="Verdana"/>
          <w:bCs/>
          <w:lang w:eastAsia="ar-SA"/>
        </w:rPr>
        <w:t>:</w:t>
      </w:r>
      <w:r w:rsidRPr="00DE6D64">
        <w:rPr>
          <w:rFonts w:ascii="Verdana" w:hAnsi="Verdana"/>
          <w:b/>
          <w:bCs/>
        </w:rPr>
        <w:t xml:space="preserve"> </w:t>
      </w:r>
    </w:p>
    <w:p w:rsidR="0036750F" w:rsidRPr="00DE6D64" w:rsidRDefault="0036750F" w:rsidP="0036750F">
      <w:pPr>
        <w:ind w:left="30" w:right="-72"/>
        <w:jc w:val="both"/>
        <w:rPr>
          <w:rFonts w:ascii="Verdana" w:hAnsi="Verdana"/>
          <w:b/>
          <w:bCs/>
        </w:rPr>
      </w:pPr>
      <w:r w:rsidRPr="00DE6D64">
        <w:rPr>
          <w:rFonts w:ascii="Verdana" w:hAnsi="Verdana"/>
          <w:b/>
          <w:bCs/>
        </w:rPr>
        <w:t xml:space="preserve">Treść zapytań i odpowiedzi brzmi następująco:  </w:t>
      </w:r>
    </w:p>
    <w:p w:rsidR="0036750F" w:rsidRPr="0036750F" w:rsidRDefault="0036750F" w:rsidP="0036750F">
      <w:pPr>
        <w:suppressAutoHyphens/>
        <w:ind w:right="1260"/>
        <w:jc w:val="both"/>
        <w:rPr>
          <w:rFonts w:ascii="Verdana" w:hAnsi="Verdana"/>
          <w:lang w:eastAsia="ar-SA"/>
        </w:rPr>
      </w:pPr>
      <w:r w:rsidRPr="0036750F">
        <w:rPr>
          <w:rFonts w:ascii="Verdana" w:hAnsi="Verdana"/>
          <w:lang w:eastAsia="ar-SA"/>
        </w:rPr>
        <w:t>Pyt.:</w:t>
      </w:r>
      <w:r>
        <w:rPr>
          <w:rFonts w:ascii="Verdana" w:hAnsi="Verdana"/>
          <w:lang w:eastAsia="ar-SA"/>
        </w:rPr>
        <w:t xml:space="preserve"> </w:t>
      </w:r>
      <w:r w:rsidRPr="0036750F">
        <w:rPr>
          <w:rFonts w:ascii="Verdana" w:hAnsi="Verdana"/>
          <w:lang w:eastAsia="ar-SA"/>
        </w:rPr>
        <w:t xml:space="preserve">W udostępnionym przedmiarze: </w:t>
      </w:r>
    </w:p>
    <w:p w:rsidR="0036750F" w:rsidRPr="0036750F" w:rsidRDefault="0036750F" w:rsidP="0036750F">
      <w:pPr>
        <w:suppressAutoHyphens/>
        <w:ind w:right="-2"/>
        <w:jc w:val="both"/>
        <w:rPr>
          <w:rFonts w:ascii="Verdana" w:hAnsi="Verdana"/>
          <w:lang w:eastAsia="ar-SA"/>
        </w:rPr>
      </w:pPr>
      <w:r w:rsidRPr="0036750F">
        <w:rPr>
          <w:rFonts w:ascii="Verdana" w:hAnsi="Verdana"/>
          <w:lang w:eastAsia="ar-SA"/>
        </w:rPr>
        <w:t>PW_C-1_C-2_instalacje_elektryczne_kosztorys_aktualizacja plus</w:t>
      </w:r>
      <w:r>
        <w:rPr>
          <w:rFonts w:ascii="Verdana" w:hAnsi="Verdana"/>
          <w:lang w:eastAsia="ar-SA"/>
        </w:rPr>
        <w:t xml:space="preserve"> </w:t>
      </w:r>
      <w:proofErr w:type="spellStart"/>
      <w:r w:rsidRPr="0036750F">
        <w:rPr>
          <w:rFonts w:ascii="Verdana" w:hAnsi="Verdana"/>
          <w:lang w:eastAsia="ar-SA"/>
        </w:rPr>
        <w:t>dodatkowe.bem</w:t>
      </w:r>
      <w:proofErr w:type="spellEnd"/>
      <w:r>
        <w:rPr>
          <w:rFonts w:ascii="Verdana" w:hAnsi="Verdana"/>
          <w:lang w:eastAsia="ar-SA"/>
        </w:rPr>
        <w:t xml:space="preserve"> </w:t>
      </w:r>
      <w:r w:rsidRPr="0036750F">
        <w:rPr>
          <w:rFonts w:ascii="Verdana" w:hAnsi="Verdana"/>
          <w:lang w:eastAsia="ar-SA"/>
        </w:rPr>
        <w:t xml:space="preserve">w dziale 9 Roboty dodane, są dodatkowe pozycje: poz. 9.1 "Dodanie opraw na klatkach schodowych, 6 </w:t>
      </w:r>
      <w:proofErr w:type="spellStart"/>
      <w:r w:rsidRPr="0036750F">
        <w:rPr>
          <w:rFonts w:ascii="Verdana" w:hAnsi="Verdana"/>
          <w:lang w:eastAsia="ar-SA"/>
        </w:rPr>
        <w:t>szt</w:t>
      </w:r>
      <w:proofErr w:type="spellEnd"/>
      <w:r w:rsidRPr="0036750F">
        <w:rPr>
          <w:rFonts w:ascii="Verdana" w:hAnsi="Verdana"/>
          <w:lang w:eastAsia="ar-SA"/>
        </w:rPr>
        <w:t xml:space="preserve"> na piętrze" oraz poz. 9.2 "Dodatkowe szafy rozdzielcze". Projekt techniczny nie obejmuje tego zakresu. Proszę określić co to są za oprawy, podać ich dane techniczne oraz udostępnić schematy tych dodatkowych szaf.</w:t>
      </w:r>
    </w:p>
    <w:p w:rsidR="00E861AC" w:rsidRDefault="00E861AC" w:rsidP="0036750F">
      <w:pPr>
        <w:suppressAutoHyphens/>
        <w:ind w:right="-2"/>
        <w:jc w:val="both"/>
        <w:rPr>
          <w:rFonts w:ascii="Verdana" w:hAnsi="Verdana"/>
          <w:b/>
          <w:i/>
          <w:u w:val="single"/>
          <w:lang w:eastAsia="ar-SA"/>
        </w:rPr>
      </w:pPr>
    </w:p>
    <w:p w:rsidR="0036750F" w:rsidRPr="0036750F" w:rsidRDefault="0036750F" w:rsidP="0036750F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  <w:bookmarkStart w:id="0" w:name="_GoBack"/>
      <w:bookmarkEnd w:id="0"/>
      <w:r w:rsidRPr="0036750F">
        <w:rPr>
          <w:rFonts w:ascii="Verdana" w:hAnsi="Verdana"/>
          <w:b/>
          <w:bCs/>
          <w:lang w:eastAsia="ar-SA"/>
        </w:rPr>
        <w:t>Odp.:</w:t>
      </w:r>
      <w:r>
        <w:rPr>
          <w:rFonts w:ascii="Verdana" w:hAnsi="Verdana"/>
          <w:b/>
          <w:bCs/>
          <w:lang w:eastAsia="ar-SA"/>
        </w:rPr>
        <w:t xml:space="preserve"> </w:t>
      </w:r>
      <w:r w:rsidRPr="0036750F">
        <w:rPr>
          <w:rFonts w:ascii="Verdana" w:hAnsi="Verdana"/>
          <w:b/>
          <w:bCs/>
          <w:lang w:eastAsia="ar-SA"/>
        </w:rPr>
        <w:t xml:space="preserve">Zamawiający informuje, że specyfikacja opraw oświetlenia podstawowego została podana na legendzie rzutów od </w:t>
      </w:r>
      <w:r w:rsidRPr="0036750F">
        <w:rPr>
          <w:rFonts w:ascii="Verdana" w:hAnsi="Verdana"/>
          <w:b/>
          <w:bCs/>
          <w:i/>
          <w:iCs/>
          <w:lang w:eastAsia="ar-SA"/>
        </w:rPr>
        <w:t xml:space="preserve">EC1.07 </w:t>
      </w:r>
      <w:r w:rsidRPr="0036750F">
        <w:rPr>
          <w:rFonts w:ascii="Verdana" w:hAnsi="Verdana"/>
          <w:b/>
          <w:bCs/>
          <w:lang w:eastAsia="ar-SA"/>
        </w:rPr>
        <w:t xml:space="preserve">do </w:t>
      </w:r>
      <w:r w:rsidRPr="0036750F">
        <w:rPr>
          <w:rFonts w:ascii="Verdana" w:hAnsi="Verdana"/>
          <w:b/>
          <w:bCs/>
          <w:i/>
          <w:iCs/>
          <w:lang w:eastAsia="ar-SA"/>
        </w:rPr>
        <w:t>EC1.14</w:t>
      </w:r>
      <w:r w:rsidRPr="0036750F">
        <w:rPr>
          <w:rFonts w:ascii="Verdana" w:hAnsi="Verdana"/>
          <w:b/>
          <w:bCs/>
          <w:lang w:eastAsia="ar-SA"/>
        </w:rPr>
        <w:t xml:space="preserve"> oraz </w:t>
      </w:r>
      <w:r w:rsidRPr="0036750F">
        <w:rPr>
          <w:rFonts w:ascii="Verdana" w:hAnsi="Verdana"/>
          <w:b/>
          <w:bCs/>
          <w:i/>
          <w:iCs/>
          <w:lang w:eastAsia="ar-SA"/>
        </w:rPr>
        <w:t xml:space="preserve">EC2.07 </w:t>
      </w:r>
      <w:r w:rsidRPr="0036750F">
        <w:rPr>
          <w:rFonts w:ascii="Verdana" w:hAnsi="Verdana"/>
          <w:b/>
          <w:bCs/>
          <w:lang w:eastAsia="ar-SA"/>
        </w:rPr>
        <w:t xml:space="preserve">do </w:t>
      </w:r>
      <w:r w:rsidRPr="0036750F">
        <w:rPr>
          <w:rFonts w:ascii="Verdana" w:hAnsi="Verdana"/>
          <w:b/>
          <w:bCs/>
          <w:i/>
          <w:iCs/>
          <w:lang w:eastAsia="ar-SA"/>
        </w:rPr>
        <w:t>EC2.14</w:t>
      </w:r>
      <w:r w:rsidRPr="0036750F">
        <w:rPr>
          <w:rFonts w:ascii="Verdana" w:hAnsi="Verdana"/>
          <w:b/>
          <w:bCs/>
          <w:lang w:eastAsia="ar-SA"/>
        </w:rPr>
        <w:t xml:space="preserve"> (NA\INSTALACJE_ELEKTRYCZNE). Ilość opraw oświetlenia podstawowego należy przyjąć zgodnie z rzutami stanowiącymi nadzór do projektu wykonawczego dla instalacji elektrycznych.</w:t>
      </w:r>
    </w:p>
    <w:p w:rsidR="0036750F" w:rsidRPr="0036750F" w:rsidRDefault="0036750F" w:rsidP="0036750F">
      <w:pPr>
        <w:suppressAutoHyphens/>
        <w:ind w:right="-2"/>
        <w:jc w:val="both"/>
        <w:rPr>
          <w:rFonts w:ascii="Verdana" w:hAnsi="Verdana"/>
          <w:b/>
          <w:bCs/>
          <w:lang w:eastAsia="ar-SA"/>
        </w:rPr>
      </w:pPr>
      <w:r w:rsidRPr="0036750F">
        <w:rPr>
          <w:rFonts w:ascii="Verdana" w:hAnsi="Verdana"/>
          <w:b/>
          <w:bCs/>
          <w:lang w:eastAsia="ar-SA"/>
        </w:rPr>
        <w:t xml:space="preserve">Jednocześnie zamawiający przypomina że </w:t>
      </w:r>
      <w:r w:rsidRPr="0036750F">
        <w:rPr>
          <w:rFonts w:ascii="Verdana" w:hAnsi="Verdana"/>
          <w:b/>
          <w:bCs/>
          <w:iCs/>
          <w:lang w:eastAsia="ar-SA"/>
        </w:rPr>
        <w:t xml:space="preserve">przedmiary robót są materiałem pomocniczym dołączonym do SWZ celem ułatwienia Wykonawcy obliczenia ceny oferty. Podane w przedmiarach podstawy wyceny i ilości należy traktować jako orientacyjne. </w:t>
      </w:r>
      <w:r w:rsidRPr="0036750F">
        <w:rPr>
          <w:rFonts w:ascii="Verdana" w:hAnsi="Verdana"/>
          <w:b/>
          <w:bCs/>
          <w:lang w:eastAsia="ar-SA"/>
        </w:rPr>
        <w:t>Wyceny należy dokonać w oparciu o dokumentację z uwzględnieniem zmian wprowadzonych nadzorami i wyjaśnieniami treści SWZ.</w:t>
      </w:r>
    </w:p>
    <w:p w:rsidR="0036750F" w:rsidRPr="0036750F" w:rsidRDefault="0036750F" w:rsidP="0036750F">
      <w:pPr>
        <w:suppressAutoHyphens/>
        <w:ind w:right="-2"/>
        <w:jc w:val="both"/>
        <w:rPr>
          <w:rFonts w:ascii="Verdana" w:hAnsi="Verdana"/>
          <w:lang w:eastAsia="ar-SA"/>
        </w:rPr>
      </w:pPr>
      <w:r w:rsidRPr="0036750F">
        <w:rPr>
          <w:rFonts w:ascii="Verdana" w:hAnsi="Verdana"/>
          <w:b/>
          <w:bCs/>
          <w:lang w:eastAsia="ar-SA"/>
        </w:rPr>
        <w:t xml:space="preserve">Zamawiający informuję, że montaż rozdzielni elektrycznych opisanych w przedmiarze jako dodatkowe szafy rozdzielcze zostały omyłkowo ujęte w przedmiarze. </w:t>
      </w:r>
      <w:r w:rsidRPr="0036750F">
        <w:rPr>
          <w:rFonts w:ascii="Verdana" w:hAnsi="Verdana"/>
          <w:b/>
          <w:bCs/>
          <w:u w:val="single"/>
          <w:lang w:eastAsia="ar-SA"/>
        </w:rPr>
        <w:t>Nie należy ich wyceniać</w:t>
      </w:r>
      <w:r w:rsidRPr="0036750F">
        <w:rPr>
          <w:rFonts w:ascii="Verdana" w:hAnsi="Verdana"/>
          <w:b/>
          <w:bCs/>
          <w:lang w:eastAsia="ar-SA"/>
        </w:rPr>
        <w:t>.</w:t>
      </w:r>
    </w:p>
    <w:p w:rsidR="0036750F" w:rsidRPr="00DE6D64" w:rsidRDefault="0036750F" w:rsidP="0036750F">
      <w:pPr>
        <w:suppressAutoHyphens/>
        <w:ind w:right="1260"/>
        <w:jc w:val="both"/>
        <w:rPr>
          <w:rFonts w:ascii="Verdana" w:hAnsi="Verdana"/>
          <w:lang w:eastAsia="ar-SA"/>
        </w:rPr>
      </w:pPr>
    </w:p>
    <w:p w:rsidR="0036750F" w:rsidRPr="00DE6D64" w:rsidRDefault="0036750F" w:rsidP="0036750F">
      <w:pPr>
        <w:ind w:left="30" w:right="-72"/>
        <w:jc w:val="both"/>
        <w:rPr>
          <w:rFonts w:ascii="Verdana" w:hAnsi="Verdana"/>
          <w:b/>
          <w:bCs/>
        </w:rPr>
      </w:pPr>
    </w:p>
    <w:p w:rsidR="00BE7BFD" w:rsidRPr="0036750F" w:rsidRDefault="00BE7BFD" w:rsidP="0036750F"/>
    <w:sectPr w:rsidR="00BE7BFD" w:rsidRPr="0036750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FA3" w:rsidRDefault="00810FA3">
      <w:r>
        <w:separator/>
      </w:r>
    </w:p>
  </w:endnote>
  <w:endnote w:type="continuationSeparator" w:id="0">
    <w:p w:rsidR="00810FA3" w:rsidRDefault="00810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861A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FA3" w:rsidRDefault="00810FA3">
      <w:r>
        <w:separator/>
      </w:r>
    </w:p>
  </w:footnote>
  <w:footnote w:type="continuationSeparator" w:id="0">
    <w:p w:rsidR="00810FA3" w:rsidRDefault="00810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6C0" w:rsidRDefault="00A44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6C0" w:rsidRDefault="00A446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6C0" w:rsidRDefault="00A446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FD3524D"/>
    <w:multiLevelType w:val="multilevel"/>
    <w:tmpl w:val="15CA338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eastAsia="Tahoma" w:hAnsi="Verdana" w:cs="Verdana" w:hint="default"/>
        <w:b/>
        <w:bCs/>
        <w:color w:val="385623"/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FA3"/>
    <w:rsid w:val="00031374"/>
    <w:rsid w:val="000A1097"/>
    <w:rsid w:val="000E2A8F"/>
    <w:rsid w:val="0012774F"/>
    <w:rsid w:val="00144B7A"/>
    <w:rsid w:val="00180C6E"/>
    <w:rsid w:val="0029606A"/>
    <w:rsid w:val="002C6A48"/>
    <w:rsid w:val="0036750F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10FA3"/>
    <w:rsid w:val="00864538"/>
    <w:rsid w:val="00870F9F"/>
    <w:rsid w:val="008804B6"/>
    <w:rsid w:val="00897AB0"/>
    <w:rsid w:val="008A3553"/>
    <w:rsid w:val="00A446C0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861AC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AE3B45"/>
  <w15:chartTrackingRefBased/>
  <w15:docId w15:val="{09A9DBC5-3050-40F4-A6A3-0B275B4B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750F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36750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367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2024-09-23T05:43:00Z</dcterms:created>
  <dcterms:modified xsi:type="dcterms:W3CDTF">2024-09-23T06:09:00Z</dcterms:modified>
</cp:coreProperties>
</file>