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3E4A" w:rsidRPr="00250DB7" w:rsidRDefault="00553E4A" w:rsidP="00553E4A">
      <w:pPr>
        <w:spacing w:after="240"/>
        <w:jc w:val="right"/>
        <w:rPr>
          <w:rFonts w:ascii="Verdana" w:hAnsi="Verdana"/>
        </w:rPr>
      </w:pPr>
      <w:r w:rsidRPr="00250DB7">
        <w:rPr>
          <w:rFonts w:ascii="Verdana" w:hAnsi="Verdana"/>
        </w:rPr>
        <w:t>Kraków dnia: 2026-07-2</w:t>
      </w:r>
      <w:r>
        <w:rPr>
          <w:rFonts w:ascii="Verdana" w:hAnsi="Verdana"/>
        </w:rPr>
        <w:t>7</w:t>
      </w:r>
    </w:p>
    <w:p w:rsidR="00553E4A" w:rsidRPr="00250DB7" w:rsidRDefault="00553E4A" w:rsidP="00553E4A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Akademia Górniczo - Hutnicza</w:t>
      </w:r>
    </w:p>
    <w:p w:rsidR="00553E4A" w:rsidRPr="00250DB7" w:rsidRDefault="00553E4A" w:rsidP="00553E4A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im. Stanisława Staszica w Krakowie</w:t>
      </w:r>
    </w:p>
    <w:p w:rsidR="00553E4A" w:rsidRPr="00250DB7" w:rsidRDefault="00553E4A" w:rsidP="00553E4A">
      <w:pPr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Dział Zamówień Publicznych</w:t>
      </w:r>
    </w:p>
    <w:p w:rsidR="00553E4A" w:rsidRPr="00250DB7" w:rsidRDefault="00553E4A" w:rsidP="00553E4A">
      <w:pPr>
        <w:rPr>
          <w:rFonts w:ascii="Verdana" w:hAnsi="Verdana"/>
        </w:rPr>
      </w:pPr>
      <w:r w:rsidRPr="00250DB7">
        <w:rPr>
          <w:rFonts w:ascii="Verdana" w:hAnsi="Verdana"/>
        </w:rPr>
        <w:t>Al. Mickiewicza 30</w:t>
      </w:r>
    </w:p>
    <w:p w:rsidR="00553E4A" w:rsidRPr="00250DB7" w:rsidRDefault="00553E4A" w:rsidP="00553E4A">
      <w:pPr>
        <w:rPr>
          <w:rFonts w:ascii="Verdana" w:hAnsi="Verdana"/>
        </w:rPr>
      </w:pPr>
      <w:r w:rsidRPr="00250DB7">
        <w:rPr>
          <w:rFonts w:ascii="Verdana" w:hAnsi="Verdana"/>
        </w:rPr>
        <w:t>30-059 Kraków</w:t>
      </w:r>
    </w:p>
    <w:p w:rsidR="00553E4A" w:rsidRPr="00250DB7" w:rsidRDefault="00553E4A" w:rsidP="00553E4A">
      <w:pPr>
        <w:pStyle w:val="Nagwek"/>
        <w:tabs>
          <w:tab w:val="clear" w:pos="4536"/>
        </w:tabs>
        <w:rPr>
          <w:rFonts w:ascii="Verdana" w:hAnsi="Verdana"/>
        </w:rPr>
      </w:pPr>
      <w:r w:rsidRPr="00250DB7">
        <w:rPr>
          <w:rFonts w:ascii="Verdana" w:hAnsi="Verdana"/>
        </w:rPr>
        <w:t>Pismo:</w:t>
      </w:r>
      <w:r w:rsidRPr="00250DB7">
        <w:rPr>
          <w:rFonts w:ascii="Verdana" w:hAnsi="Verdana"/>
          <w:b/>
          <w:bCs/>
        </w:rPr>
        <w:t xml:space="preserve"> </w:t>
      </w:r>
      <w:r w:rsidRPr="00250DB7">
        <w:rPr>
          <w:rFonts w:ascii="Verdana" w:hAnsi="Verdana"/>
          <w:bCs/>
        </w:rPr>
        <w:t>KC-DE-zp.25.304.2026</w:t>
      </w:r>
      <w:r w:rsidRPr="00250DB7">
        <w:rPr>
          <w:rFonts w:ascii="Verdana" w:hAnsi="Verdana"/>
        </w:rPr>
        <w:tab/>
        <w:t xml:space="preserve"> </w:t>
      </w:r>
    </w:p>
    <w:p w:rsidR="00553E4A" w:rsidRPr="00250DB7" w:rsidRDefault="00553E4A" w:rsidP="00553E4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53E4A" w:rsidRPr="00250DB7" w:rsidRDefault="00553E4A" w:rsidP="00553E4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50DB7">
        <w:rPr>
          <w:rFonts w:ascii="Verdana" w:hAnsi="Verdana"/>
          <w:b/>
        </w:rPr>
        <w:t>WYKONAWCY</w:t>
      </w:r>
    </w:p>
    <w:p w:rsidR="00553E4A" w:rsidRPr="00250DB7" w:rsidRDefault="00553E4A" w:rsidP="00553E4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50DB7">
        <w:rPr>
          <w:rFonts w:ascii="Verdana" w:hAnsi="Verdana"/>
        </w:rPr>
        <w:t>ubiegający się o zamówienie publiczne</w:t>
      </w:r>
    </w:p>
    <w:p w:rsidR="00553E4A" w:rsidRPr="00250DB7" w:rsidRDefault="00553E4A" w:rsidP="00553E4A">
      <w:pPr>
        <w:pStyle w:val="Nagwek"/>
        <w:tabs>
          <w:tab w:val="clear" w:pos="4536"/>
        </w:tabs>
        <w:rPr>
          <w:rFonts w:ascii="Verdana" w:hAnsi="Verdana"/>
        </w:rPr>
      </w:pPr>
    </w:p>
    <w:p w:rsidR="00553E4A" w:rsidRPr="00250DB7" w:rsidRDefault="00553E4A" w:rsidP="00553E4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50DB7">
        <w:rPr>
          <w:rFonts w:ascii="Verdana" w:hAnsi="Verdana"/>
          <w:sz w:val="20"/>
        </w:rPr>
        <w:t>WYJAŚNIENIA TREŚCI SWZ -</w:t>
      </w:r>
      <w:r>
        <w:rPr>
          <w:rFonts w:ascii="Verdana" w:hAnsi="Verdana"/>
          <w:sz w:val="20"/>
        </w:rPr>
        <w:t xml:space="preserve"> </w:t>
      </w:r>
      <w:r w:rsidR="000C47A9">
        <w:rPr>
          <w:rFonts w:ascii="Verdana" w:hAnsi="Verdana"/>
          <w:sz w:val="20"/>
        </w:rPr>
        <w:t>3</w:t>
      </w:r>
    </w:p>
    <w:p w:rsidR="00553E4A" w:rsidRPr="00250DB7" w:rsidRDefault="00553E4A" w:rsidP="00553E4A">
      <w:pPr>
        <w:spacing w:after="360" w:line="276" w:lineRule="auto"/>
        <w:jc w:val="both"/>
        <w:rPr>
          <w:rFonts w:ascii="Verdana" w:hAnsi="Verdana"/>
        </w:rPr>
      </w:pPr>
      <w:r w:rsidRPr="00250DB7">
        <w:rPr>
          <w:rFonts w:ascii="Verdana" w:hAnsi="Verdana"/>
        </w:rPr>
        <w:t>Dotyczy: postępowania o udzielenie zamówienia publicznego, prowadz</w:t>
      </w:r>
      <w:bookmarkStart w:id="0" w:name="_GoBack"/>
      <w:bookmarkEnd w:id="0"/>
      <w:r w:rsidRPr="00250DB7">
        <w:rPr>
          <w:rFonts w:ascii="Verdana" w:hAnsi="Verdana"/>
        </w:rPr>
        <w:t xml:space="preserve">onego w trybie: Tryb podstawowy bez negocjacji - art. 275 pkt. 1 ustawy </w:t>
      </w:r>
      <w:proofErr w:type="spellStart"/>
      <w:r w:rsidRPr="00250DB7">
        <w:rPr>
          <w:rFonts w:ascii="Verdana" w:hAnsi="Verdana"/>
        </w:rPr>
        <w:t>Pzp</w:t>
      </w:r>
      <w:proofErr w:type="spellEnd"/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pn.</w:t>
      </w:r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”</w:t>
      </w:r>
      <w:r w:rsidRPr="00250DB7">
        <w:rPr>
          <w:rFonts w:ascii="Verdana" w:hAnsi="Verdana"/>
          <w:b/>
          <w:bCs/>
        </w:rPr>
        <w:t xml:space="preserve">Wykonanie instalacji klimatyzacji wybranych pomieszczeń </w:t>
      </w:r>
      <w:proofErr w:type="spellStart"/>
      <w:r w:rsidRPr="00250DB7">
        <w:rPr>
          <w:rFonts w:ascii="Verdana" w:hAnsi="Verdana"/>
          <w:b/>
          <w:bCs/>
        </w:rPr>
        <w:t>WIMiC</w:t>
      </w:r>
      <w:proofErr w:type="spellEnd"/>
      <w:r w:rsidRPr="00250DB7">
        <w:rPr>
          <w:rFonts w:ascii="Verdana" w:hAnsi="Verdana"/>
          <w:b/>
          <w:bCs/>
        </w:rPr>
        <w:t xml:space="preserve"> w paw. B-8 AGH w Krakowie - KC-DE-zp.25.304.2026</w:t>
      </w:r>
      <w:r w:rsidRPr="00250DB7">
        <w:rPr>
          <w:rFonts w:ascii="Verdana" w:hAnsi="Verdana"/>
          <w:bCs/>
        </w:rPr>
        <w:t>”</w:t>
      </w:r>
      <w:r w:rsidRPr="00250DB7">
        <w:rPr>
          <w:rFonts w:ascii="Verdana" w:hAnsi="Verdana"/>
          <w:b/>
        </w:rPr>
        <w:t xml:space="preserve"> </w:t>
      </w:r>
      <w:r w:rsidRPr="00250DB7">
        <w:rPr>
          <w:rFonts w:ascii="Verdana" w:hAnsi="Verdana"/>
          <w:bCs/>
        </w:rPr>
        <w:t>– znak sprawy</w:t>
      </w:r>
      <w:r w:rsidRPr="00250DB7">
        <w:rPr>
          <w:rFonts w:ascii="Verdana" w:hAnsi="Verdana"/>
          <w:b/>
        </w:rPr>
        <w:t xml:space="preserve"> KC-DE-zp.25.304.2026.</w:t>
      </w:r>
    </w:p>
    <w:p w:rsidR="00553E4A" w:rsidRDefault="00553E4A" w:rsidP="00553E4A">
      <w:pPr>
        <w:spacing w:line="276" w:lineRule="auto"/>
        <w:jc w:val="both"/>
        <w:rPr>
          <w:rFonts w:ascii="Verdana" w:hAnsi="Verdana"/>
          <w:bCs/>
          <w:lang w:eastAsia="ar-SA"/>
        </w:rPr>
      </w:pPr>
      <w:r w:rsidRPr="00250DB7">
        <w:rPr>
          <w:rFonts w:ascii="Verdana" w:hAnsi="Verdana"/>
        </w:rPr>
        <w:t xml:space="preserve">Zamawiający, </w:t>
      </w:r>
      <w:r w:rsidRPr="00250DB7">
        <w:rPr>
          <w:rFonts w:ascii="Verdana" w:hAnsi="Verdana"/>
          <w:b/>
        </w:rPr>
        <w:t>Akademia Górniczo-Hutnicza im. Stanisława Staszica w Krakowie</w:t>
      </w:r>
      <w:r w:rsidRPr="00250DB7">
        <w:rPr>
          <w:rFonts w:ascii="Verdana" w:hAnsi="Verdana"/>
        </w:rPr>
        <w:t xml:space="preserve"> działając na podstawie art. 284 ust. 6 ustawy z dnia 11 września 2019 r. Prawo zamówień publicznych (Dz.U.2026 poz. 793 ze zm.) udostępnia poniżej treść zapytań do Specyfikacji Warunków Zamówienia (</w:t>
      </w:r>
      <w:r w:rsidRPr="00250DB7">
        <w:rPr>
          <w:rFonts w:ascii="Verdana" w:hAnsi="Verdana"/>
          <w:lang w:eastAsia="ar-SA"/>
        </w:rPr>
        <w:t>zwanej dalej</w:t>
      </w:r>
      <w:r w:rsidRPr="00250DB7">
        <w:rPr>
          <w:rFonts w:ascii="Verdana" w:hAnsi="Verdana"/>
          <w:b/>
          <w:lang w:eastAsia="ar-SA"/>
        </w:rPr>
        <w:t xml:space="preserve"> </w:t>
      </w:r>
      <w:r w:rsidRPr="00250DB7">
        <w:rPr>
          <w:rFonts w:ascii="Verdana" w:hAnsi="Verdana"/>
          <w:bCs/>
          <w:lang w:eastAsia="ar-SA"/>
        </w:rPr>
        <w:t xml:space="preserve">”SWZ”) </w:t>
      </w:r>
      <w:r w:rsidRPr="00250DB7">
        <w:rPr>
          <w:rFonts w:ascii="Verdana" w:hAnsi="Verdana"/>
        </w:rPr>
        <w:t>wraz z wyjaśnieniami</w:t>
      </w:r>
      <w:r w:rsidRPr="00250DB7">
        <w:rPr>
          <w:rFonts w:ascii="Verdana" w:hAnsi="Verdana"/>
          <w:bCs/>
          <w:lang w:eastAsia="ar-SA"/>
        </w:rPr>
        <w:t>:</w:t>
      </w:r>
    </w:p>
    <w:p w:rsidR="00553E4A" w:rsidRPr="00250DB7" w:rsidRDefault="00553E4A" w:rsidP="00553E4A">
      <w:pPr>
        <w:ind w:left="30" w:right="-72"/>
        <w:rPr>
          <w:rFonts w:ascii="Verdana" w:hAnsi="Verdana"/>
          <w:b/>
          <w:bCs/>
        </w:rPr>
      </w:pPr>
      <w:r w:rsidRPr="00250DB7">
        <w:rPr>
          <w:rFonts w:ascii="Verdana" w:hAnsi="Verdana"/>
          <w:b/>
          <w:bCs/>
        </w:rPr>
        <w:t>Pytanie 1:</w:t>
      </w:r>
    </w:p>
    <w:p w:rsidR="00553E4A" w:rsidRPr="00553E4A" w:rsidRDefault="00553E4A" w:rsidP="00553E4A">
      <w:pPr>
        <w:jc w:val="both"/>
        <w:rPr>
          <w:rFonts w:ascii="Verdana" w:hAnsi="Verdana"/>
        </w:rPr>
      </w:pPr>
      <w:r w:rsidRPr="00553E4A">
        <w:rPr>
          <w:rFonts w:ascii="Verdana" w:hAnsi="Verdana"/>
        </w:rPr>
        <w:t>W dokumentacji projektowej parametry jednostki zewnętrznej, w tym moc 28,0/28,0 kW, pobór mocy 12,73/7,78 kW, MCA 21,5 A, MFA 30 A, masa 155 kg, maksymalna liczba 18 jednostek oraz średnice przyłączy 9,52/22,22 mm, odpowiadają jednostce Samsung DVM S Eco AM100BXMWGH/EU pracującej na czynniku R410A. Jednocześnie w opisie</w:t>
      </w:r>
      <w:r>
        <w:rPr>
          <w:rFonts w:ascii="Verdana" w:hAnsi="Verdana"/>
        </w:rPr>
        <w:t xml:space="preserve"> </w:t>
      </w:r>
      <w:r w:rsidRPr="00553E4A">
        <w:rPr>
          <w:rFonts w:ascii="Verdana" w:hAnsi="Verdana"/>
        </w:rPr>
        <w:t xml:space="preserve">jednostek wewnętrznych wskazano wbudowany czujnik wykrywania wycieków czynnika </w:t>
      </w:r>
      <w:r>
        <w:rPr>
          <w:rFonts w:ascii="Verdana" w:hAnsi="Verdana"/>
        </w:rPr>
        <w:t xml:space="preserve"> </w:t>
      </w:r>
      <w:r w:rsidRPr="00553E4A">
        <w:rPr>
          <w:rFonts w:ascii="Verdana" w:hAnsi="Verdana"/>
        </w:rPr>
        <w:t>R32. Prosimy o potwierdzenie, czy zapis dotyczący czynnika R32 i czujników jego wycieku stanowi omyłkę, a wymaganym rozwiązaniem jest system na czynniku R410A zgodny z pozostałymi parametrami dokumentacji. W przypadku gdy Zamawiający wymaga systemu R32, prosimy o potwierdzenie dopuszczenia zmiany typu agregatu, masy urządzenia, zabezpieczeń elektrycznych, konstrukcji wsporczej, sposobu realizacji detekcji wycieku oraz zastosowanych elementów rozdziału czynnika.</w:t>
      </w:r>
    </w:p>
    <w:p w:rsidR="00553E4A" w:rsidRPr="00553E4A" w:rsidRDefault="00553E4A" w:rsidP="00553E4A">
      <w:pPr>
        <w:jc w:val="both"/>
        <w:rPr>
          <w:rFonts w:ascii="Verdana" w:hAnsi="Verdana"/>
        </w:rPr>
      </w:pPr>
    </w:p>
    <w:p w:rsidR="00553E4A" w:rsidRPr="00553E4A" w:rsidRDefault="00553E4A" w:rsidP="00553E4A">
      <w:pPr>
        <w:jc w:val="both"/>
        <w:rPr>
          <w:rFonts w:ascii="Verdana" w:hAnsi="Verdana"/>
          <w:b/>
        </w:rPr>
      </w:pPr>
      <w:r w:rsidRPr="00553E4A">
        <w:rPr>
          <w:rFonts w:ascii="Verdana" w:hAnsi="Verdana"/>
          <w:b/>
        </w:rPr>
        <w:t>Odp.:</w:t>
      </w:r>
      <w:r>
        <w:rPr>
          <w:rFonts w:ascii="Verdana" w:hAnsi="Verdana"/>
          <w:b/>
        </w:rPr>
        <w:t xml:space="preserve"> </w:t>
      </w:r>
      <w:r w:rsidRPr="00553E4A">
        <w:rPr>
          <w:rFonts w:ascii="Verdana" w:hAnsi="Verdana"/>
          <w:b/>
        </w:rPr>
        <w:t xml:space="preserve">Zapis dotyczący zastosowania czujnika wykrywania wycieku czynnika R32 w jednostkach wewnętrznych stanowi omyłkę w dokumentacji projektowej. Wymaganym rozwiązaniem jest system klimatyzacji pracujący na czynniku chłodniczym R410A, zgodny z pozostałymi parametrami określonymi w dokumentacji projektowej, w tym z parametrami jednostki zewnętrznej. </w:t>
      </w:r>
    </w:p>
    <w:p w:rsidR="00553E4A" w:rsidRPr="00553E4A" w:rsidRDefault="00553E4A" w:rsidP="00553E4A">
      <w:pPr>
        <w:jc w:val="both"/>
        <w:rPr>
          <w:b/>
          <w:sz w:val="22"/>
          <w:szCs w:val="22"/>
        </w:rPr>
      </w:pPr>
      <w:r w:rsidRPr="00553E4A">
        <w:rPr>
          <w:rFonts w:ascii="Verdana" w:hAnsi="Verdana"/>
          <w:b/>
        </w:rPr>
        <w:t>W związku z powyższym wszelkie rozwiązania należy realizować zgodnie z wymaganiami dokumentacji projektowej dotyczącymi systemu pracującego na czynniku chłodniczym R410A.</w:t>
      </w:r>
      <w:r w:rsidRPr="00553E4A">
        <w:rPr>
          <w:b/>
          <w:sz w:val="22"/>
          <w:szCs w:val="22"/>
        </w:rPr>
        <w:t xml:space="preserve"> </w:t>
      </w:r>
    </w:p>
    <w:p w:rsidR="00BE7BFD" w:rsidRPr="00553E4A" w:rsidRDefault="00BE7BFD" w:rsidP="00553E4A"/>
    <w:sectPr w:rsidR="00BE7BFD" w:rsidRPr="00553E4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FCF" w:rsidRDefault="00BF2FCF">
      <w:r>
        <w:separator/>
      </w:r>
    </w:p>
  </w:endnote>
  <w:endnote w:type="continuationSeparator" w:id="0">
    <w:p w:rsidR="00BF2FCF" w:rsidRDefault="00BF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C47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FCF" w:rsidRDefault="00BF2FCF">
      <w:r>
        <w:separator/>
      </w:r>
    </w:p>
  </w:footnote>
  <w:footnote w:type="continuationSeparator" w:id="0">
    <w:p w:rsidR="00BF2FCF" w:rsidRDefault="00BF2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EDC" w:rsidRDefault="00527E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EDC" w:rsidRDefault="00527E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EDC" w:rsidRDefault="00527E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FCF"/>
    <w:rsid w:val="00031374"/>
    <w:rsid w:val="000A1097"/>
    <w:rsid w:val="000C47A9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27EDC"/>
    <w:rsid w:val="00553E4A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BF2FCF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6B7BCD"/>
  <w15:chartTrackingRefBased/>
  <w15:docId w15:val="{8EA69AB8-B336-464E-910E-00F45BE89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53E4A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553E4A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553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290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2026-07-27T11:44:00Z</cp:lastPrinted>
  <dcterms:created xsi:type="dcterms:W3CDTF">2026-07-27T11:40:00Z</dcterms:created>
  <dcterms:modified xsi:type="dcterms:W3CDTF">2026-07-27T11:44:00Z</dcterms:modified>
</cp:coreProperties>
</file>