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727AB" w:rsidP="006A5DF1">
      <w:pPr>
        <w:spacing w:after="240"/>
        <w:jc w:val="right"/>
        <w:rPr>
          <w:sz w:val="22"/>
          <w:szCs w:val="22"/>
        </w:rPr>
      </w:pPr>
      <w:r w:rsidRPr="006727A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727AB">
        <w:rPr>
          <w:sz w:val="22"/>
          <w:szCs w:val="22"/>
        </w:rPr>
        <w:t>2026-09-14</w:t>
      </w:r>
    </w:p>
    <w:p w:rsidR="006727AB" w:rsidRPr="006727AB" w:rsidRDefault="006727AB" w:rsidP="006A5DF1">
      <w:pPr>
        <w:rPr>
          <w:b/>
          <w:bCs/>
          <w:sz w:val="22"/>
          <w:szCs w:val="22"/>
        </w:rPr>
      </w:pPr>
      <w:r w:rsidRPr="006727AB">
        <w:rPr>
          <w:b/>
          <w:bCs/>
          <w:sz w:val="22"/>
          <w:szCs w:val="22"/>
        </w:rPr>
        <w:t>Akademia Górniczo - Hutnicza</w:t>
      </w:r>
    </w:p>
    <w:p w:rsidR="006727AB" w:rsidRPr="006727AB" w:rsidRDefault="006727AB" w:rsidP="006A5DF1">
      <w:pPr>
        <w:rPr>
          <w:b/>
          <w:bCs/>
          <w:sz w:val="22"/>
          <w:szCs w:val="22"/>
        </w:rPr>
      </w:pPr>
      <w:r w:rsidRPr="006727AB">
        <w:rPr>
          <w:b/>
          <w:bCs/>
          <w:sz w:val="22"/>
          <w:szCs w:val="22"/>
        </w:rPr>
        <w:t>im. Stanisława Staszica w Krakowie</w:t>
      </w:r>
    </w:p>
    <w:p w:rsidR="006A5DF1" w:rsidRPr="00D91931" w:rsidRDefault="006727AB" w:rsidP="006A5DF1">
      <w:pPr>
        <w:rPr>
          <w:b/>
          <w:bCs/>
          <w:sz w:val="22"/>
          <w:szCs w:val="22"/>
        </w:rPr>
      </w:pPr>
      <w:r w:rsidRPr="006727AB">
        <w:rPr>
          <w:b/>
          <w:bCs/>
          <w:sz w:val="22"/>
          <w:szCs w:val="22"/>
        </w:rPr>
        <w:t>Dział Zamówień Publicznych</w:t>
      </w:r>
    </w:p>
    <w:p w:rsidR="006A5DF1" w:rsidRPr="00BD5546" w:rsidRDefault="006727AB" w:rsidP="006A5DF1">
      <w:pPr>
        <w:rPr>
          <w:sz w:val="22"/>
          <w:szCs w:val="22"/>
        </w:rPr>
      </w:pPr>
      <w:r w:rsidRPr="006727A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727AB">
        <w:rPr>
          <w:sz w:val="22"/>
          <w:szCs w:val="22"/>
        </w:rPr>
        <w:t>30</w:t>
      </w:r>
    </w:p>
    <w:p w:rsidR="006A5DF1" w:rsidRPr="00BD5546" w:rsidRDefault="006727AB" w:rsidP="006A5DF1">
      <w:pPr>
        <w:rPr>
          <w:sz w:val="22"/>
          <w:szCs w:val="22"/>
        </w:rPr>
      </w:pPr>
      <w:r w:rsidRPr="006727A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727A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F5033" w:rsidRPr="00DF5033">
        <w:rPr>
          <w:b/>
          <w:bCs/>
          <w:sz w:val="22"/>
          <w:szCs w:val="22"/>
        </w:rPr>
        <w:t xml:space="preserve"> </w:t>
      </w:r>
      <w:r w:rsidR="00DF5033" w:rsidRPr="006727AB">
        <w:rPr>
          <w:b/>
          <w:bCs/>
          <w:sz w:val="22"/>
          <w:szCs w:val="22"/>
        </w:rPr>
        <w:t>KC-DE-zp.25.434.2026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56421">
        <w:rPr>
          <w:rFonts w:ascii="Times New Roman" w:hAnsi="Times New Roman"/>
          <w:szCs w:val="28"/>
        </w:rPr>
        <w:t xml:space="preserve"> nr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727AB" w:rsidRPr="006727AB">
        <w:rPr>
          <w:sz w:val="22"/>
          <w:szCs w:val="22"/>
        </w:rPr>
        <w:t xml:space="preserve">Tryb podstawowy bez negocjacji - art. 275 pkt. 1 ustawy </w:t>
      </w:r>
      <w:proofErr w:type="spellStart"/>
      <w:r w:rsidR="006727AB" w:rsidRPr="006727A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727AB" w:rsidRPr="006727AB">
        <w:rPr>
          <w:b/>
          <w:bCs/>
          <w:sz w:val="22"/>
          <w:szCs w:val="22"/>
        </w:rPr>
        <w:t>Usługa cateringowa na potrzeby Forum "Wydział-Przemysł" organizowane w dn. 9.10.2026 r. - KC-DE-zp.25.434.2026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727AB" w:rsidRPr="006727AB">
        <w:rPr>
          <w:b/>
          <w:sz w:val="22"/>
          <w:szCs w:val="22"/>
        </w:rPr>
        <w:t>KC-DE-zp.25.434.2026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27AB" w:rsidRPr="006A5DF1" w:rsidTr="00ED5DFE">
        <w:tc>
          <w:tcPr>
            <w:tcW w:w="9356" w:type="dxa"/>
            <w:shd w:val="clear" w:color="auto" w:fill="auto"/>
          </w:tcPr>
          <w:p w:rsidR="006727AB" w:rsidRDefault="006727AB" w:rsidP="00ED5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DF5033" w:rsidRP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>1.</w:t>
            </w:r>
            <w:r w:rsidRPr="00DF5033">
              <w:rPr>
                <w:bCs/>
                <w:sz w:val="22"/>
                <w:szCs w:val="22"/>
              </w:rPr>
              <w:t xml:space="preserve"> Czy zapis „2 × dania mięsne, jedno danie 150 g/os.” oznacza dwa różne warianty dań mięsnych do wyboru, przygotowane łącznie w liczbie odpowiadającej liczbie uczestników jedzących mięso, czy też każdy uczestnik ma otrzymać po 150 g każdego z dwóch rodzajów mięsa?</w:t>
            </w:r>
          </w:p>
          <w:p w:rsidR="00DF5033" w:rsidRP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>2.</w:t>
            </w:r>
            <w:r w:rsidRPr="00DF5033">
              <w:rPr>
                <w:bCs/>
                <w:sz w:val="22"/>
                <w:szCs w:val="22"/>
              </w:rPr>
              <w:t xml:space="preserve"> W jakiej proporcji należy przygotować dania mięsne i wegetariańskie? Czy liczba poszczególnych wariantów zostanie przekazana wraz z ostateczną liczbą uczestników na 3 dni przed wydarzeniem?</w:t>
            </w:r>
          </w:p>
          <w:p w:rsidR="00DF5033" w:rsidRP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>3.</w:t>
            </w:r>
            <w:r w:rsidRPr="00DF5033">
              <w:rPr>
                <w:bCs/>
                <w:sz w:val="22"/>
                <w:szCs w:val="22"/>
              </w:rPr>
              <w:t xml:space="preserve"> Jakiej liczby i jakich wymiarów stołów koktajlowych oraz bufetowych oczekuje Zamawiający?</w:t>
            </w:r>
          </w:p>
          <w:p w:rsidR="00DF5033" w:rsidRP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>4.</w:t>
            </w:r>
            <w:r w:rsidRPr="00DF5033">
              <w:rPr>
                <w:bCs/>
                <w:sz w:val="22"/>
                <w:szCs w:val="22"/>
              </w:rPr>
              <w:t xml:space="preserve"> W jakich godzinach napoje określone jako dostępne „bez limitu” mają pozostawać dostępne uczestnikom?</w:t>
            </w:r>
          </w:p>
          <w:p w:rsidR="00DF5033" w:rsidRP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>5.</w:t>
            </w:r>
            <w:r w:rsidRPr="00DF5033">
              <w:rPr>
                <w:bCs/>
                <w:sz w:val="22"/>
                <w:szCs w:val="22"/>
              </w:rPr>
              <w:t xml:space="preserve"> Czy zasada jednego kelnera na 30 osób oznacza konieczność zapewnienia czterech kelnerów przy liczbie od 91 do 100 uczestników oraz trzech kelnerów przy liczbie od 61 do 90 uczestników?</w:t>
            </w:r>
          </w:p>
          <w:p w:rsid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>6.</w:t>
            </w:r>
            <w:r w:rsidRPr="00DF5033">
              <w:rPr>
                <w:bCs/>
                <w:sz w:val="22"/>
                <w:szCs w:val="22"/>
              </w:rPr>
              <w:t xml:space="preserve"> Czy Zamawiający zapewni miejsce zaplecza do składowania opakowań transportowych, zapasu zastawy i brudnych naczyń w trakcie wydarzenia?</w:t>
            </w:r>
          </w:p>
          <w:p w:rsidR="00DF5033" w:rsidRPr="00DF5033" w:rsidRDefault="00DF5033" w:rsidP="00DF5033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6727AB" w:rsidRDefault="006727AB" w:rsidP="00DF503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 Zamawiającego:</w:t>
            </w: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 xml:space="preserve">1. </w:t>
            </w:r>
            <w:r w:rsidRPr="00DF5033">
              <w:rPr>
                <w:bCs/>
                <w:sz w:val="22"/>
                <w:szCs w:val="22"/>
              </w:rPr>
              <w:t xml:space="preserve">Oznacza dwa różne warianty dań mięsnych </w:t>
            </w:r>
            <w:r w:rsidR="00A56421">
              <w:rPr>
                <w:bCs/>
                <w:sz w:val="22"/>
                <w:szCs w:val="22"/>
              </w:rPr>
              <w:t>(</w:t>
            </w:r>
            <w:bookmarkStart w:id="0" w:name="_GoBack"/>
            <w:bookmarkEnd w:id="0"/>
            <w:r w:rsidR="00A56421" w:rsidRPr="00A56421">
              <w:rPr>
                <w:bCs/>
                <w:sz w:val="22"/>
                <w:szCs w:val="22"/>
              </w:rPr>
              <w:t>jedno danie 150 g/os</w:t>
            </w:r>
            <w:r w:rsidR="00A56421">
              <w:rPr>
                <w:bCs/>
                <w:sz w:val="22"/>
                <w:szCs w:val="22"/>
              </w:rPr>
              <w:t>)</w:t>
            </w:r>
            <w:r w:rsidR="00A56421" w:rsidRPr="00A56421">
              <w:rPr>
                <w:bCs/>
                <w:sz w:val="22"/>
                <w:szCs w:val="22"/>
              </w:rPr>
              <w:t xml:space="preserve"> </w:t>
            </w:r>
            <w:r w:rsidRPr="00DF5033">
              <w:rPr>
                <w:bCs/>
                <w:sz w:val="22"/>
                <w:szCs w:val="22"/>
              </w:rPr>
              <w:t>do wyboru, przygotowane łącznie w liczbie odpowiadającej liczbie uczestników jedzących mięso</w:t>
            </w:r>
            <w:r>
              <w:rPr>
                <w:bCs/>
                <w:sz w:val="22"/>
                <w:szCs w:val="22"/>
              </w:rPr>
              <w:t xml:space="preserve">. Zgodnie z SWZ </w:t>
            </w:r>
            <w:r w:rsidRPr="00DF5033">
              <w:rPr>
                <w:bCs/>
                <w:sz w:val="22"/>
                <w:szCs w:val="22"/>
              </w:rPr>
              <w:t>liczba poszczególnych wariantów zostanie przekazana wraz z ostateczną liczbą uczestników na 3 dni przed wydarzeniem</w:t>
            </w:r>
            <w:r>
              <w:rPr>
                <w:bCs/>
                <w:sz w:val="22"/>
                <w:szCs w:val="22"/>
              </w:rPr>
              <w:t>.</w:t>
            </w: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 xml:space="preserve">2. </w:t>
            </w:r>
            <w:r w:rsidRPr="00DF5033">
              <w:rPr>
                <w:bCs/>
                <w:sz w:val="22"/>
                <w:szCs w:val="22"/>
              </w:rPr>
              <w:t>Tak, zgodnie z SWZ liczba poszczególnych wariantów zostanie przekazana wraz z ostateczną liczbą uczestników na 3 dni przed wydarzeniem. Zamawiający szacuje, że proporcja dań mięsnych do wegetariańskich to: 70% mięsne, 30% wegetariańskie.</w:t>
            </w: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 xml:space="preserve">3. </w:t>
            </w:r>
            <w:r w:rsidRPr="00DF5033">
              <w:rPr>
                <w:bCs/>
                <w:sz w:val="22"/>
                <w:szCs w:val="22"/>
              </w:rPr>
              <w:t>Stoły koktajlowe mają być zapewnione dla max. 100 osób.</w:t>
            </w: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 xml:space="preserve">4. </w:t>
            </w:r>
            <w:r w:rsidRPr="00DF5033">
              <w:rPr>
                <w:bCs/>
                <w:sz w:val="22"/>
                <w:szCs w:val="22"/>
              </w:rPr>
              <w:t>Napoje określone jako dostępne „bez limitu” mają pozostawać dostępne uczestnikom w godzinach trwania wydarzenia.</w:t>
            </w: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 xml:space="preserve">5. </w:t>
            </w:r>
            <w:r w:rsidRPr="00DF5033">
              <w:rPr>
                <w:bCs/>
                <w:sz w:val="22"/>
                <w:szCs w:val="22"/>
              </w:rPr>
              <w:t>Tak, zasada jednego kelnera na 30 osób oznacza konieczność zapewnienia czterech kelnerów przy liczbie od 91 do 100 uczestników oraz trzech kelnerów przy liczbie od 61 do 90 uczestników.</w:t>
            </w: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F5033" w:rsidRPr="00DF5033" w:rsidRDefault="00DF5033" w:rsidP="00DF503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5033">
              <w:rPr>
                <w:b/>
                <w:bCs/>
                <w:sz w:val="22"/>
                <w:szCs w:val="22"/>
              </w:rPr>
              <w:t xml:space="preserve">6. </w:t>
            </w:r>
            <w:r w:rsidRPr="00DF5033">
              <w:rPr>
                <w:bCs/>
                <w:sz w:val="22"/>
                <w:szCs w:val="22"/>
              </w:rPr>
              <w:t>Tak, Zamawiający zapewni miejsce zaplecza do składowania opakowań transportowych, zapasu zastawy i brudnych naczyń w trakcie wydarzenia.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64A" w:rsidRDefault="009F664A">
      <w:r>
        <w:separator/>
      </w:r>
    </w:p>
  </w:endnote>
  <w:endnote w:type="continuationSeparator" w:id="0">
    <w:p w:rsidR="009F664A" w:rsidRDefault="009F6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564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64A" w:rsidRDefault="009F664A">
      <w:r>
        <w:separator/>
      </w:r>
    </w:p>
  </w:footnote>
  <w:footnote w:type="continuationSeparator" w:id="0">
    <w:p w:rsidR="009F664A" w:rsidRDefault="009F6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7AB" w:rsidRDefault="00672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7AB" w:rsidRDefault="00A564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7AB" w:rsidRDefault="00672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64A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727A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9F664A"/>
    <w:rsid w:val="00A56421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033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929424"/>
  <w15:chartTrackingRefBased/>
  <w15:docId w15:val="{637B6EFA-743E-410F-BF06-F2F50B69B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2026-09-14T09:31:00Z</cp:lastPrinted>
  <dcterms:created xsi:type="dcterms:W3CDTF">2026-09-14T09:31:00Z</dcterms:created>
  <dcterms:modified xsi:type="dcterms:W3CDTF">2026-09-14T09:31:00Z</dcterms:modified>
</cp:coreProperties>
</file>