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6540EC" w14:textId="20B12A1A" w:rsidR="006A5DF1" w:rsidRPr="0079467D" w:rsidRDefault="00F53CF7" w:rsidP="0079467D">
      <w:pPr>
        <w:jc w:val="right"/>
        <w:rPr>
          <w:rFonts w:ascii="Verdana" w:hAnsi="Verdana"/>
        </w:rPr>
      </w:pPr>
      <w:r w:rsidRPr="0079467D">
        <w:rPr>
          <w:rFonts w:ascii="Verdana" w:hAnsi="Verdana"/>
        </w:rPr>
        <w:t>Kraków</w:t>
      </w:r>
      <w:r w:rsidR="006A5DF1" w:rsidRPr="0079467D">
        <w:rPr>
          <w:rFonts w:ascii="Verdana" w:hAnsi="Verdana"/>
        </w:rPr>
        <w:t xml:space="preserve"> dnia: </w:t>
      </w:r>
      <w:r w:rsidRPr="0079467D">
        <w:rPr>
          <w:rFonts w:ascii="Verdana" w:hAnsi="Verdana"/>
        </w:rPr>
        <w:t>2026-09-22</w:t>
      </w:r>
    </w:p>
    <w:p w14:paraId="382FC5A8" w14:textId="77777777" w:rsidR="00F53CF7" w:rsidRPr="0079467D" w:rsidRDefault="00F53CF7" w:rsidP="0079467D">
      <w:pPr>
        <w:rPr>
          <w:rFonts w:ascii="Verdana" w:hAnsi="Verdana"/>
          <w:b/>
          <w:bCs/>
        </w:rPr>
      </w:pPr>
      <w:r w:rsidRPr="0079467D">
        <w:rPr>
          <w:rFonts w:ascii="Verdana" w:hAnsi="Verdana"/>
          <w:b/>
          <w:bCs/>
        </w:rPr>
        <w:t>Akademia Górniczo - Hutnicza</w:t>
      </w:r>
    </w:p>
    <w:p w14:paraId="7B08A9D8" w14:textId="77777777" w:rsidR="00F53CF7" w:rsidRPr="0079467D" w:rsidRDefault="00F53CF7" w:rsidP="0079467D">
      <w:pPr>
        <w:rPr>
          <w:rFonts w:ascii="Verdana" w:hAnsi="Verdana"/>
          <w:b/>
          <w:bCs/>
        </w:rPr>
      </w:pPr>
      <w:r w:rsidRPr="0079467D">
        <w:rPr>
          <w:rFonts w:ascii="Verdana" w:hAnsi="Verdana"/>
          <w:b/>
          <w:bCs/>
        </w:rPr>
        <w:t>im. Stanisława Staszica w Krakowie</w:t>
      </w:r>
    </w:p>
    <w:p w14:paraId="29787361" w14:textId="1668B044" w:rsidR="006A5DF1" w:rsidRPr="0079467D" w:rsidRDefault="00F53CF7" w:rsidP="0079467D">
      <w:pPr>
        <w:rPr>
          <w:rFonts w:ascii="Verdana" w:hAnsi="Verdana"/>
          <w:b/>
          <w:bCs/>
        </w:rPr>
      </w:pPr>
      <w:r w:rsidRPr="0079467D">
        <w:rPr>
          <w:rFonts w:ascii="Verdana" w:hAnsi="Verdana"/>
          <w:b/>
          <w:bCs/>
        </w:rPr>
        <w:t>Dział Zamówień Publicznych</w:t>
      </w:r>
    </w:p>
    <w:p w14:paraId="0CEF1B52" w14:textId="777DBA78" w:rsidR="006A5DF1" w:rsidRPr="0079467D" w:rsidRDefault="00F53CF7" w:rsidP="0079467D">
      <w:pPr>
        <w:rPr>
          <w:rFonts w:ascii="Verdana" w:hAnsi="Verdana"/>
        </w:rPr>
      </w:pPr>
      <w:r w:rsidRPr="0079467D">
        <w:rPr>
          <w:rFonts w:ascii="Verdana" w:hAnsi="Verdana"/>
        </w:rPr>
        <w:t>Al. Mickiewicza</w:t>
      </w:r>
      <w:r w:rsidR="006A5DF1" w:rsidRPr="0079467D">
        <w:rPr>
          <w:rFonts w:ascii="Verdana" w:hAnsi="Verdana"/>
        </w:rPr>
        <w:t xml:space="preserve"> </w:t>
      </w:r>
      <w:r w:rsidRPr="0079467D">
        <w:rPr>
          <w:rFonts w:ascii="Verdana" w:hAnsi="Verdana"/>
        </w:rPr>
        <w:t>30</w:t>
      </w:r>
    </w:p>
    <w:p w14:paraId="4BF7CC6A" w14:textId="5E04F475" w:rsidR="006A5DF1" w:rsidRDefault="00F53CF7" w:rsidP="0079467D">
      <w:pPr>
        <w:rPr>
          <w:rFonts w:ascii="Verdana" w:hAnsi="Verdana"/>
        </w:rPr>
      </w:pPr>
      <w:r w:rsidRPr="0079467D">
        <w:rPr>
          <w:rFonts w:ascii="Verdana" w:hAnsi="Verdana"/>
        </w:rPr>
        <w:t>30-059</w:t>
      </w:r>
      <w:r w:rsidR="006A5DF1" w:rsidRPr="0079467D">
        <w:rPr>
          <w:rFonts w:ascii="Verdana" w:hAnsi="Verdana"/>
        </w:rPr>
        <w:t xml:space="preserve"> </w:t>
      </w:r>
      <w:r w:rsidRPr="0079467D">
        <w:rPr>
          <w:rFonts w:ascii="Verdana" w:hAnsi="Verdana"/>
        </w:rPr>
        <w:t>Kraków</w:t>
      </w:r>
    </w:p>
    <w:p w14:paraId="328D341A" w14:textId="77777777" w:rsidR="0079467D" w:rsidRPr="0079467D" w:rsidRDefault="0079467D" w:rsidP="0079467D">
      <w:pPr>
        <w:rPr>
          <w:rFonts w:ascii="Verdana" w:hAnsi="Verdana"/>
        </w:rPr>
      </w:pPr>
    </w:p>
    <w:p w14:paraId="7C69DE1D" w14:textId="44177FBE" w:rsidR="006A5DF1" w:rsidRPr="0079467D" w:rsidRDefault="006A5DF1" w:rsidP="0079467D">
      <w:pPr>
        <w:pStyle w:val="Nagwek"/>
        <w:tabs>
          <w:tab w:val="clear" w:pos="4536"/>
        </w:tabs>
        <w:rPr>
          <w:rFonts w:ascii="Verdana" w:hAnsi="Verdana"/>
        </w:rPr>
      </w:pPr>
      <w:r w:rsidRPr="0079467D">
        <w:rPr>
          <w:rFonts w:ascii="Verdana" w:hAnsi="Verdana"/>
        </w:rPr>
        <w:t>Pismo:</w:t>
      </w:r>
      <w:r w:rsidR="0079467D" w:rsidRPr="0079467D">
        <w:rPr>
          <w:rFonts w:ascii="Verdana" w:hAnsi="Verdana"/>
          <w:bCs/>
        </w:rPr>
        <w:t xml:space="preserve"> KC-DE-zp.25.449.2026</w:t>
      </w:r>
      <w:r w:rsidRPr="0079467D">
        <w:rPr>
          <w:rFonts w:ascii="Verdana" w:hAnsi="Verdana"/>
        </w:rPr>
        <w:tab/>
        <w:t xml:space="preserve"> </w:t>
      </w:r>
    </w:p>
    <w:p w14:paraId="047AF60D" w14:textId="77777777" w:rsidR="006A5DF1" w:rsidRPr="0079467D" w:rsidRDefault="006A5DF1" w:rsidP="0079467D">
      <w:pPr>
        <w:pStyle w:val="Nagwek"/>
        <w:tabs>
          <w:tab w:val="clear" w:pos="4536"/>
          <w:tab w:val="clear" w:pos="9072"/>
        </w:tabs>
        <w:rPr>
          <w:rFonts w:ascii="Verdana" w:hAnsi="Verdana"/>
        </w:rPr>
      </w:pPr>
    </w:p>
    <w:p w14:paraId="7C3DF968" w14:textId="77777777" w:rsidR="006A5DF1" w:rsidRPr="0079467D" w:rsidRDefault="006A5DF1" w:rsidP="0079467D">
      <w:pPr>
        <w:tabs>
          <w:tab w:val="left" w:pos="708"/>
          <w:tab w:val="center" w:pos="4536"/>
          <w:tab w:val="right" w:pos="9072"/>
        </w:tabs>
        <w:ind w:left="5245"/>
        <w:rPr>
          <w:rFonts w:ascii="Verdana" w:hAnsi="Verdana"/>
          <w:b/>
        </w:rPr>
      </w:pPr>
      <w:r w:rsidRPr="0079467D">
        <w:rPr>
          <w:rFonts w:ascii="Verdana" w:hAnsi="Verdana"/>
          <w:b/>
        </w:rPr>
        <w:t>WYKONAWCY</w:t>
      </w:r>
    </w:p>
    <w:p w14:paraId="7095FCD2" w14:textId="77777777" w:rsidR="006A5DF1" w:rsidRPr="0079467D" w:rsidRDefault="006A5DF1" w:rsidP="0079467D">
      <w:pPr>
        <w:tabs>
          <w:tab w:val="left" w:pos="708"/>
          <w:tab w:val="center" w:pos="4536"/>
          <w:tab w:val="right" w:pos="9072"/>
        </w:tabs>
        <w:ind w:left="5245"/>
        <w:rPr>
          <w:rFonts w:ascii="Verdana" w:hAnsi="Verdana"/>
        </w:rPr>
      </w:pPr>
      <w:r w:rsidRPr="0079467D">
        <w:rPr>
          <w:rFonts w:ascii="Verdana" w:hAnsi="Verdana"/>
        </w:rPr>
        <w:t>ubiegający się o zamówienie publiczne</w:t>
      </w:r>
    </w:p>
    <w:p w14:paraId="4510EFD0" w14:textId="77777777" w:rsidR="006D4AB3" w:rsidRPr="0079467D" w:rsidRDefault="006D4AB3" w:rsidP="0079467D">
      <w:pPr>
        <w:pStyle w:val="Nagwek"/>
        <w:tabs>
          <w:tab w:val="clear" w:pos="4536"/>
        </w:tabs>
        <w:rPr>
          <w:rFonts w:ascii="Verdana" w:hAnsi="Verdana"/>
        </w:rPr>
      </w:pPr>
    </w:p>
    <w:p w14:paraId="35CCCB37" w14:textId="77777777" w:rsidR="00632C3C" w:rsidRPr="0079467D" w:rsidRDefault="00E21B49" w:rsidP="0079467D">
      <w:pPr>
        <w:pStyle w:val="Nagwek1"/>
        <w:spacing w:before="0" w:after="0"/>
        <w:jc w:val="center"/>
        <w:rPr>
          <w:rFonts w:ascii="Verdana" w:hAnsi="Verdana"/>
          <w:sz w:val="20"/>
        </w:rPr>
      </w:pPr>
      <w:r w:rsidRPr="0079467D">
        <w:rPr>
          <w:rFonts w:ascii="Verdana" w:hAnsi="Verdana"/>
          <w:sz w:val="20"/>
        </w:rPr>
        <w:t>WYJAŚNIENI</w:t>
      </w:r>
      <w:r w:rsidR="00520165" w:rsidRPr="0079467D">
        <w:rPr>
          <w:rFonts w:ascii="Verdana" w:hAnsi="Verdana"/>
          <w:sz w:val="20"/>
        </w:rPr>
        <w:t>A</w:t>
      </w:r>
      <w:r w:rsidR="00632C3C" w:rsidRPr="0079467D">
        <w:rPr>
          <w:rFonts w:ascii="Verdana" w:hAnsi="Verdana"/>
          <w:sz w:val="20"/>
        </w:rPr>
        <w:t xml:space="preserve"> TREŚCI</w:t>
      </w:r>
      <w:r w:rsidR="0029606A" w:rsidRPr="0079467D">
        <w:rPr>
          <w:rFonts w:ascii="Verdana" w:hAnsi="Verdana"/>
          <w:sz w:val="20"/>
        </w:rPr>
        <w:t xml:space="preserve"> SWZ</w:t>
      </w:r>
    </w:p>
    <w:p w14:paraId="0C9CCFDB" w14:textId="548C74E3" w:rsidR="006D4AB3" w:rsidRDefault="00632C3C" w:rsidP="0079467D">
      <w:pPr>
        <w:jc w:val="both"/>
        <w:rPr>
          <w:rFonts w:ascii="Verdana" w:hAnsi="Verdana"/>
          <w:b/>
        </w:rPr>
      </w:pPr>
      <w:r w:rsidRPr="0079467D">
        <w:rPr>
          <w:rFonts w:ascii="Verdana" w:hAnsi="Verdana"/>
        </w:rPr>
        <w:t xml:space="preserve">Dotyczy: </w:t>
      </w:r>
      <w:r w:rsidR="006A5DF1" w:rsidRPr="0079467D">
        <w:rPr>
          <w:rFonts w:ascii="Verdana" w:hAnsi="Verdana"/>
        </w:rPr>
        <w:t>p</w:t>
      </w:r>
      <w:r w:rsidRPr="0079467D">
        <w:rPr>
          <w:rFonts w:ascii="Verdana" w:hAnsi="Verdana"/>
        </w:rPr>
        <w:t>ostępowani</w:t>
      </w:r>
      <w:r w:rsidR="006A5DF1" w:rsidRPr="0079467D">
        <w:rPr>
          <w:rFonts w:ascii="Verdana" w:hAnsi="Verdana"/>
        </w:rPr>
        <w:t>a</w:t>
      </w:r>
      <w:r w:rsidRPr="0079467D">
        <w:rPr>
          <w:rFonts w:ascii="Verdana" w:hAnsi="Verdana"/>
        </w:rPr>
        <w:t xml:space="preserve"> o udzielenie zamówienia publicznego, prowadzone</w:t>
      </w:r>
      <w:r w:rsidR="006A5DF1" w:rsidRPr="0079467D">
        <w:rPr>
          <w:rFonts w:ascii="Verdana" w:hAnsi="Verdana"/>
        </w:rPr>
        <w:t>go</w:t>
      </w:r>
      <w:r w:rsidRPr="0079467D">
        <w:rPr>
          <w:rFonts w:ascii="Verdana" w:hAnsi="Verdana"/>
        </w:rPr>
        <w:t xml:space="preserve"> w trybie</w:t>
      </w:r>
      <w:r w:rsidR="002C6A48" w:rsidRPr="0079467D">
        <w:rPr>
          <w:rFonts w:ascii="Verdana" w:hAnsi="Verdana"/>
        </w:rPr>
        <w:t>:</w:t>
      </w:r>
      <w:r w:rsidRPr="0079467D">
        <w:rPr>
          <w:rFonts w:ascii="Verdana" w:hAnsi="Verdana"/>
        </w:rPr>
        <w:t xml:space="preserve"> </w:t>
      </w:r>
      <w:r w:rsidR="00F53CF7" w:rsidRPr="0079467D">
        <w:rPr>
          <w:rFonts w:ascii="Verdana" w:hAnsi="Verdana"/>
        </w:rPr>
        <w:t xml:space="preserve">Tryb podstawowy bez negocjacji - art. 275 pkt. 1 ustawy </w:t>
      </w:r>
      <w:proofErr w:type="spellStart"/>
      <w:r w:rsidR="00F53CF7" w:rsidRPr="0079467D">
        <w:rPr>
          <w:rFonts w:ascii="Verdana" w:hAnsi="Verdana"/>
        </w:rPr>
        <w:t>Pzp</w:t>
      </w:r>
      <w:proofErr w:type="spellEnd"/>
      <w:r w:rsidRPr="0079467D">
        <w:rPr>
          <w:rFonts w:ascii="Verdana" w:hAnsi="Verdana"/>
          <w:b/>
        </w:rPr>
        <w:t xml:space="preserve"> </w:t>
      </w:r>
      <w:r w:rsidR="00E715A3" w:rsidRPr="0079467D">
        <w:rPr>
          <w:rFonts w:ascii="Verdana" w:hAnsi="Verdana"/>
          <w:bCs/>
        </w:rPr>
        <w:t>pn.</w:t>
      </w:r>
      <w:r w:rsidRPr="0079467D">
        <w:rPr>
          <w:rFonts w:ascii="Verdana" w:hAnsi="Verdana"/>
          <w:b/>
        </w:rPr>
        <w:t xml:space="preserve"> </w:t>
      </w:r>
      <w:r w:rsidR="00E72428" w:rsidRPr="0079467D">
        <w:rPr>
          <w:rFonts w:ascii="Verdana" w:hAnsi="Verdana"/>
          <w:bCs/>
        </w:rPr>
        <w:t>”</w:t>
      </w:r>
      <w:r w:rsidR="00F53CF7" w:rsidRPr="0079467D">
        <w:rPr>
          <w:rFonts w:ascii="Verdana" w:hAnsi="Verdana"/>
          <w:b/>
          <w:bCs/>
        </w:rPr>
        <w:t>Przystosowanie pawilonu B-6 na terenie AGH w Krakowie do aktualnych przepisów przeciwpożarowych - KC-DE-zp.25.449.2026</w:t>
      </w:r>
      <w:r w:rsidR="00E72428" w:rsidRPr="0079467D">
        <w:rPr>
          <w:rFonts w:ascii="Verdana" w:hAnsi="Verdana"/>
          <w:bCs/>
        </w:rPr>
        <w:t>”</w:t>
      </w:r>
      <w:r w:rsidRPr="0079467D">
        <w:rPr>
          <w:rFonts w:ascii="Verdana" w:hAnsi="Verdana"/>
          <w:b/>
        </w:rPr>
        <w:t>.</w:t>
      </w:r>
    </w:p>
    <w:p w14:paraId="268FD2CD" w14:textId="77777777" w:rsidR="0079467D" w:rsidRPr="0079467D" w:rsidRDefault="0079467D" w:rsidP="0079467D">
      <w:pPr>
        <w:jc w:val="both"/>
        <w:rPr>
          <w:rFonts w:ascii="Verdana" w:hAnsi="Verdana"/>
        </w:rPr>
      </w:pPr>
    </w:p>
    <w:p w14:paraId="76DEB3FC" w14:textId="61663F74" w:rsidR="0012774F" w:rsidRDefault="00520165" w:rsidP="0079467D">
      <w:pPr>
        <w:jc w:val="both"/>
        <w:rPr>
          <w:rFonts w:ascii="Verdana" w:hAnsi="Verdana"/>
          <w:bCs/>
          <w:lang w:eastAsia="ar-SA"/>
        </w:rPr>
      </w:pPr>
      <w:r w:rsidRPr="0079467D">
        <w:rPr>
          <w:rFonts w:ascii="Verdana" w:hAnsi="Verdana"/>
        </w:rPr>
        <w:t>Zamawiający,</w:t>
      </w:r>
      <w:r w:rsidR="002C6A48" w:rsidRPr="0079467D">
        <w:rPr>
          <w:rFonts w:ascii="Verdana" w:hAnsi="Verdana"/>
        </w:rPr>
        <w:t xml:space="preserve"> </w:t>
      </w:r>
      <w:r w:rsidRPr="0079467D">
        <w:rPr>
          <w:rFonts w:ascii="Verdana" w:hAnsi="Verdana"/>
        </w:rPr>
        <w:t xml:space="preserve">działając na podstawie art. </w:t>
      </w:r>
      <w:r w:rsidR="00E74BC3" w:rsidRPr="0079467D">
        <w:rPr>
          <w:rFonts w:ascii="Verdana" w:hAnsi="Verdana"/>
        </w:rPr>
        <w:t>284</w:t>
      </w:r>
      <w:r w:rsidRPr="0079467D">
        <w:rPr>
          <w:rFonts w:ascii="Verdana" w:hAnsi="Verdana"/>
        </w:rPr>
        <w:t xml:space="preserve"> ust. </w:t>
      </w:r>
      <w:r w:rsidR="0029606A" w:rsidRPr="0079467D">
        <w:rPr>
          <w:rFonts w:ascii="Verdana" w:hAnsi="Verdana"/>
        </w:rPr>
        <w:t>6</w:t>
      </w:r>
      <w:r w:rsidRPr="0079467D">
        <w:rPr>
          <w:rFonts w:ascii="Verdana" w:hAnsi="Verdana"/>
        </w:rPr>
        <w:t xml:space="preserve"> ustawy z dnia </w:t>
      </w:r>
      <w:r w:rsidR="0029606A" w:rsidRPr="0079467D">
        <w:rPr>
          <w:rFonts w:ascii="Verdana" w:hAnsi="Verdana"/>
        </w:rPr>
        <w:t>11</w:t>
      </w:r>
      <w:r w:rsidRPr="0079467D">
        <w:rPr>
          <w:rFonts w:ascii="Verdana" w:hAnsi="Verdana"/>
        </w:rPr>
        <w:t xml:space="preserve"> </w:t>
      </w:r>
      <w:r w:rsidR="0029606A" w:rsidRPr="0079467D">
        <w:rPr>
          <w:rFonts w:ascii="Verdana" w:hAnsi="Verdana"/>
        </w:rPr>
        <w:t xml:space="preserve">września </w:t>
      </w:r>
      <w:r w:rsidRPr="0079467D">
        <w:rPr>
          <w:rFonts w:ascii="Verdana" w:hAnsi="Verdana"/>
        </w:rPr>
        <w:t>20</w:t>
      </w:r>
      <w:r w:rsidR="0029606A" w:rsidRPr="0079467D">
        <w:rPr>
          <w:rFonts w:ascii="Verdana" w:hAnsi="Verdana"/>
        </w:rPr>
        <w:t>19</w:t>
      </w:r>
      <w:r w:rsidRPr="0079467D">
        <w:rPr>
          <w:rFonts w:ascii="Verdana" w:hAnsi="Verdana"/>
        </w:rPr>
        <w:t xml:space="preserve"> r</w:t>
      </w:r>
      <w:r w:rsidR="0029606A" w:rsidRPr="0079467D">
        <w:rPr>
          <w:rFonts w:ascii="Verdana" w:hAnsi="Verdana"/>
        </w:rPr>
        <w:t>.</w:t>
      </w:r>
      <w:r w:rsidRPr="0079467D">
        <w:rPr>
          <w:rFonts w:ascii="Verdana" w:hAnsi="Verdana"/>
        </w:rPr>
        <w:t xml:space="preserve"> Prawo </w:t>
      </w:r>
      <w:r w:rsidR="0029606A" w:rsidRPr="0079467D">
        <w:rPr>
          <w:rFonts w:ascii="Verdana" w:hAnsi="Verdana"/>
        </w:rPr>
        <w:t>z</w:t>
      </w:r>
      <w:r w:rsidRPr="0079467D">
        <w:rPr>
          <w:rFonts w:ascii="Verdana" w:hAnsi="Verdana"/>
        </w:rPr>
        <w:t xml:space="preserve">amówień </w:t>
      </w:r>
      <w:r w:rsidR="0029606A" w:rsidRPr="0079467D">
        <w:rPr>
          <w:rFonts w:ascii="Verdana" w:hAnsi="Verdana"/>
        </w:rPr>
        <w:t>p</w:t>
      </w:r>
      <w:r w:rsidRPr="0079467D">
        <w:rPr>
          <w:rFonts w:ascii="Verdana" w:hAnsi="Verdana"/>
        </w:rPr>
        <w:t>ublicznych</w:t>
      </w:r>
      <w:r w:rsidR="00711222" w:rsidRPr="0079467D">
        <w:rPr>
          <w:rFonts w:ascii="Verdana" w:hAnsi="Verdana"/>
        </w:rPr>
        <w:t xml:space="preserve"> </w:t>
      </w:r>
      <w:r w:rsidR="00864538" w:rsidRPr="0079467D">
        <w:rPr>
          <w:rFonts w:ascii="Verdana" w:hAnsi="Verdana"/>
        </w:rPr>
        <w:t>(Dz.U.202</w:t>
      </w:r>
      <w:r w:rsidR="006F1520" w:rsidRPr="0079467D">
        <w:rPr>
          <w:rFonts w:ascii="Verdana" w:hAnsi="Verdana"/>
        </w:rPr>
        <w:t>6 poz. 793</w:t>
      </w:r>
      <w:r w:rsidR="00864538" w:rsidRPr="0079467D">
        <w:rPr>
          <w:rFonts w:ascii="Verdana" w:hAnsi="Verdana"/>
        </w:rPr>
        <w:t xml:space="preserve"> ze zm.) </w:t>
      </w:r>
      <w:r w:rsidR="00E74BC3" w:rsidRPr="0079467D">
        <w:rPr>
          <w:rFonts w:ascii="Verdana" w:hAnsi="Verdana"/>
        </w:rPr>
        <w:t>udostępnia</w:t>
      </w:r>
      <w:r w:rsidR="00BE7BFD" w:rsidRPr="0079467D">
        <w:rPr>
          <w:rFonts w:ascii="Verdana" w:hAnsi="Verdana"/>
        </w:rPr>
        <w:t xml:space="preserve"> poniżej treść zapytań do S</w:t>
      </w:r>
      <w:r w:rsidR="0012774F" w:rsidRPr="0079467D">
        <w:rPr>
          <w:rFonts w:ascii="Verdana" w:hAnsi="Verdana"/>
        </w:rPr>
        <w:t>pecyfikacji Warunków Zamówienia (</w:t>
      </w:r>
      <w:r w:rsidR="0012774F" w:rsidRPr="0079467D">
        <w:rPr>
          <w:rFonts w:ascii="Verdana" w:hAnsi="Verdana"/>
          <w:lang w:eastAsia="ar-SA"/>
        </w:rPr>
        <w:t>zwanej dalej</w:t>
      </w:r>
      <w:r w:rsidR="0012774F" w:rsidRPr="0079467D">
        <w:rPr>
          <w:rFonts w:ascii="Verdana" w:hAnsi="Verdana"/>
          <w:b/>
          <w:lang w:eastAsia="ar-SA"/>
        </w:rPr>
        <w:t xml:space="preserve"> </w:t>
      </w:r>
      <w:r w:rsidR="0012774F" w:rsidRPr="0079467D">
        <w:rPr>
          <w:rFonts w:ascii="Verdana" w:hAnsi="Verdana"/>
          <w:bCs/>
          <w:lang w:eastAsia="ar-SA"/>
        </w:rPr>
        <w:t>”SWZ”)</w:t>
      </w:r>
      <w:r w:rsidR="00E74BC3" w:rsidRPr="0079467D">
        <w:rPr>
          <w:rFonts w:ascii="Verdana" w:hAnsi="Verdana"/>
          <w:bCs/>
          <w:lang w:eastAsia="ar-SA"/>
        </w:rPr>
        <w:t xml:space="preserve"> </w:t>
      </w:r>
      <w:r w:rsidR="00E74BC3" w:rsidRPr="0079467D">
        <w:rPr>
          <w:rFonts w:ascii="Verdana" w:hAnsi="Verdana"/>
        </w:rPr>
        <w:t>wraz z wyjaśnieniami</w:t>
      </w:r>
      <w:r w:rsidR="0079467D">
        <w:rPr>
          <w:rFonts w:ascii="Verdana" w:hAnsi="Verdana"/>
          <w:bCs/>
          <w:lang w:eastAsia="ar-SA"/>
        </w:rPr>
        <w:t>.</w:t>
      </w:r>
    </w:p>
    <w:p w14:paraId="6DAB1BF3" w14:textId="77777777" w:rsidR="0079467D" w:rsidRDefault="0079467D" w:rsidP="0079467D">
      <w:pPr>
        <w:jc w:val="both"/>
        <w:rPr>
          <w:rFonts w:ascii="Verdana" w:hAnsi="Verdana"/>
          <w:bCs/>
          <w:lang w:eastAsia="ar-SA"/>
        </w:rPr>
      </w:pPr>
    </w:p>
    <w:p w14:paraId="104A6BE2" w14:textId="585C2ED7" w:rsidR="0079467D" w:rsidRPr="0079467D" w:rsidRDefault="0079467D" w:rsidP="0079467D">
      <w:pPr>
        <w:jc w:val="both"/>
        <w:rPr>
          <w:rFonts w:ascii="Verdana" w:hAnsi="Verdana"/>
          <w:b/>
        </w:rPr>
      </w:pPr>
      <w:r w:rsidRPr="0079467D">
        <w:rPr>
          <w:rFonts w:ascii="Verdana" w:hAnsi="Verdana"/>
          <w:b/>
          <w:lang w:eastAsia="ar-SA"/>
        </w:rPr>
        <w:t>Pytanie</w:t>
      </w:r>
    </w:p>
    <w:p w14:paraId="0F66C8C9" w14:textId="34CE2BD0" w:rsidR="00BE7BFD" w:rsidRPr="0079467D" w:rsidRDefault="0079467D" w:rsidP="0079467D">
      <w:pPr>
        <w:jc w:val="both"/>
        <w:rPr>
          <w:rFonts w:ascii="Verdana" w:hAnsi="Verdana"/>
        </w:rPr>
      </w:pPr>
      <w:r w:rsidRPr="0079467D">
        <w:rPr>
          <w:rFonts w:ascii="Verdana" w:hAnsi="Verdana"/>
        </w:rPr>
        <w:t>Działając jako wykonawca zainteresowany udziałem w postępowaniu, zwracamy się - na podstawie art. 284 ust. 1 w związku z art. 286 ust. 1 ustawy z dnia 11 września 2019 r. Prawo zamówień publicznych -z wnioskiem o zmianę warunku udziału w postępowaniu dotyczącego zdolności technicznej lub zawodowej. Wniosek zmierza do poszerzenia realnej konkurencji bez rezygnacji z weryfikacji doświadczenia niezbędnego do należytego wykonania zamówienia. Obecny warunek wymaga wykazania co najmniej dwóch realizacji, każdej o wartości minimum 3 000 000,00 zł brutto, wykonanych w okresie ostatnich pięciu lat, przy czym każda realizacja ma polegać na dostosowaniu budynku użyteczności publicznej do przepisów ochrony przeciwpożarowej. Wnosimy o nadanie temu warunkowi następującego brzmienia: Wykonawca spełni warunek, jeżeli wykaże, że wykonał co najmniej 2 (dwie) realizacje polegające na dostosowaniu budynku użyteczności publicznej do przepisów ochrony przeciwpożarowej, w tym:</w:t>
      </w:r>
      <w:r w:rsidRPr="0079467D">
        <w:rPr>
          <w:rFonts w:ascii="Verdana" w:hAnsi="Verdana"/>
        </w:rPr>
        <w:t xml:space="preserve"> </w:t>
      </w:r>
      <w:r w:rsidRPr="0079467D">
        <w:rPr>
          <w:rFonts w:ascii="Verdana" w:hAnsi="Verdana"/>
        </w:rPr>
        <w:t xml:space="preserve">• co najmniej jedną realizację o wartości nie mniejszej niż 3 000 000,00 zł brutto, wykonaną w okresie ostatnich sześciu lat przed upływem terminu składania ofert, a jeżeli okres prowadzenia działalności jest krótszy - w tym okresie; • co najmniej jedną realizację o wartości nie mniejszej niż 1 500 000,00 zł brutto, wykonaną w okresie ostatnich pięciu lat przed upływem terminu składania ofert, a jeżeli okres prowadzenia działalności jest krótszy - w tym okresie. UZASADNIENIE Zgodnie z art. 16 pkt 1 i 3 ustawy Prawo zamówień publicznych Zamawiający przygotowuje i przeprowadza postępowanie w sposób zapewniający zachowanie uczciwej konkurencji i równe traktowanie wykonawców, a także zgodnie z zasadą proporcjonalności. Uszczegółowieniem tych zasad jest art. 112 ust. 1 </w:t>
      </w:r>
      <w:proofErr w:type="spellStart"/>
      <w:r w:rsidRPr="0079467D">
        <w:rPr>
          <w:rFonts w:ascii="Verdana" w:hAnsi="Verdana"/>
        </w:rPr>
        <w:t>Pzp</w:t>
      </w:r>
      <w:proofErr w:type="spellEnd"/>
      <w:r w:rsidRPr="0079467D">
        <w:rPr>
          <w:rFonts w:ascii="Verdana" w:hAnsi="Verdana"/>
        </w:rPr>
        <w:t>, zgodnie z którym warunki udziału w postępowaniu powinny zostać określone w sposób proporcjonalny do przedmiotu zamówienia oraz umożliwiający ocenę zdolności wykonawcy do należytego wykonania zamówienia. Warunek udziału nie powinien zatem wykraczać poza poziom obiektywnie niezbędny do zweryfikowania, czy wykonawca posiada odpowiednią wiedzę, doświadczenie i zdolność organizacyjną. Obecne brzmienie warunku wymaga wykazania dwóch realizacji, z których każda miała wartość co najmniej 3 000 000,00 zł brutto i polegała na dostosowaniu budynku użyteczności publicznej do przepisów przeciwpożarowych. Warunek kumuluje zatem trzy istotne ograniczenia: wymóg wykonania dwóch odrębnych inwestycji, wymóg osiągnięcia w każdej z nich tego samego wysokiego progu wartościowego oraz wymóg ścisłej zgodności przedmiotowej obu realizacji.</w:t>
      </w:r>
    </w:p>
    <w:p w14:paraId="11ED4A61" w14:textId="4FAB1738" w:rsidR="0079467D" w:rsidRPr="0079467D" w:rsidRDefault="0079467D" w:rsidP="0079467D">
      <w:pPr>
        <w:jc w:val="both"/>
        <w:rPr>
          <w:rFonts w:ascii="Verdana" w:hAnsi="Verdana"/>
        </w:rPr>
      </w:pPr>
      <w:r w:rsidRPr="0079467D">
        <w:rPr>
          <w:rFonts w:ascii="Verdana" w:hAnsi="Verdana"/>
        </w:rPr>
        <w:lastRenderedPageBreak/>
        <w:t>Takie połączenie wymagań może prowadzić do wyłączenia z postępowania wykonawców, którzy posiadają odpowiednie, powtarzalne i specjalistyczne doświadczenie w robotach związanych z ochroną przeciwpożarową, w tym wykonali jedną inwestycję o wartości co najmniej 3 000 000,00 zł brutto oraz drugą inwestycję o wartości co najmniej 1 500 000,00 zł brutto. Wykonawcy ci wykazali zarówno zdolność do realizacji inwestycji o znacznej wartości, jak i praktyczne doświadczenie zdobyte przy wykonywaniu więcej niż jednego zadania odpowiadającego rodzajowo przedmiotowi zamówienia. Proponowana zmiana nie prowadzi do rezygnacji z weryfikacji doświadczenia wykonawcy. Nadal wymagane byłyby dwie odrębne realizacje dotyczące dostosowania budynków użyteczności publicznej do przepisów przeciwpożarowych. Jedna z nich musiałaby mieć wartość nie mniejszą niż 3 000 000,00 zł brutto, a więc potwierdzać zdolność wykonawcy do organizacji i wykonania zadania o dużej skali. Druga realizacja musiałaby mieć wartość co najmniej 1 500 000,00 zł brutto, co nadal stanowi istotną wartość robót i pozwala potwierdzić, że doświadczenie wykonawcy nie ma charakteru jednostkowego ani przypadkowego. Należy również wskazać, że sama wartość inwestycji nie jest jedynym ani zawsze najbardziej miarodajnym wyznacznikiem stopnia jej skomplikowania. Realizacja o wartości 1 500 000,00 zł brutto może więc obejmować roboty odpowiadające przedmiotowi zamówienia pod względem technicznym i organizacyjnym oraz potwierdzać kompetencje wykonawcy w stopniu wystarczającym do oceny jego zdolności. Różnica wartości inwestycji może wynikać również z daty jej wykonania, poziomu cen materiałów i robocizny, powierzchni obiektu, zakresu prac niezwiązanych bezpośrednio z ochroną przeciwpożarową albo przyjętego sposobu rozliczenia. Nie musi natomiast oznaczać braku doświadczenia w zasadniczych robotach objętych niniejszym zamówieniem.</w:t>
      </w:r>
    </w:p>
    <w:p w14:paraId="731E1D27" w14:textId="5C99BB96" w:rsidR="0079467D" w:rsidRPr="0079467D" w:rsidRDefault="0079467D" w:rsidP="0079467D">
      <w:pPr>
        <w:jc w:val="both"/>
        <w:rPr>
          <w:rFonts w:ascii="Verdana" w:hAnsi="Verdana"/>
        </w:rPr>
      </w:pPr>
      <w:r w:rsidRPr="0079467D">
        <w:rPr>
          <w:rFonts w:ascii="Verdana" w:hAnsi="Verdana"/>
        </w:rPr>
        <w:t>Wnioskowane wydłużenie okresu referencyjnego dla jednej realizacji z pięciu do sześciu lat również znajduje uzasadnienie w potrzebie zapewnienia odpowiedniego poziomu konkurencji. Rozszerzenie okresu jedynie o jeden rok ma charakter ograniczony i nie powoduje, że przedstawiane doświadczenie traci aktualność. Technologie, zasady organizacji robót oraz podstawowe wymagania związane z dostosowaniem budynków do przepisów przeciwpożarowych nie zmieniły się w tym okresie w takim stopniu, aby realizacja zakończona w szóstym roku przed terminem składania ofert nie mogła potwierdzać zdolności wykonawcy. Co więcej, zgodnie z proponowaną zmianą możliwość powołania się na sześcioletni okres dotyczyłaby tylko jednej z dwóch realizacji. Druga nadal musiałaby zostać wykonana w okresie ostatnich pięciu lat. Zamawiający otrzymałby więc potwierdzenie zarówno doświadczenia przy inwestycji o wymaganej dużej wartości, jak i aktualności działalności wykonawcy w danym zakresie. Wydłużenie okresu referencyjnego jest tym bardziej uzasadnione, że roboty polegające na kompleksowym dostosowaniu budynków użyteczności publicznej do wymagań ochrony przeciwpożarowej nie muszą być realizowane przez poszczególnych wykonawców regularnie w każdym roku. Proponowana modyfikacja realizuje zasadę proporcjonalności, ponieważ prowadzi do wyważenia dwóch wartości: potrzeby zapewnienia Zamawiającemu wykonawcy o odpowiednim doświadczeniu oraz obowiązku zapewnienia realnej konkurencji. Warunek w zmienionym brzmieniu nadal byłby wymagający i pozwalałby wyeliminować podmioty niemające doświadczenia w robotach przeciwpożarowych w budynkach użyteczności publicznej. Jednocześnie nie wykluczałby wykonawców, którzy wykonali jedną inwestycję o wartości co najmniej 3 000 000,00 zł brutto oraz drugą, również istotną inwestycję o wartości co najmniej 1 500 000,00 zł brutto. Poszerzenie kręgu potencjalnych wykonawców leży również w interesie Zamawiającego. Większa liczba ofert może sprzyjać uzyskaniu korzystniejszych warunków cenowych, organizacyjnych i terminowych. Umożliwia także rzeczywiste porównanie ofert większej liczby podmiotów posiadających odpowiednie doświadczenie branżowe. Utrzymywanie warunku bardziej rygorystycznego niż konieczny może natomiast doprowadzić do ograniczenia liczby ofert bez proporcjonalnego zwiększenia bezpieczeństwa prawidłowej realizacji zamówienia.</w:t>
      </w:r>
    </w:p>
    <w:p w14:paraId="37D46E04" w14:textId="028FF351" w:rsidR="0079467D" w:rsidRDefault="0079467D" w:rsidP="0079467D">
      <w:pPr>
        <w:jc w:val="both"/>
        <w:rPr>
          <w:rFonts w:ascii="Verdana" w:hAnsi="Verdana"/>
        </w:rPr>
      </w:pPr>
      <w:r w:rsidRPr="0079467D">
        <w:rPr>
          <w:rFonts w:ascii="Verdana" w:hAnsi="Verdana"/>
        </w:rPr>
        <w:t xml:space="preserve">Mając powyższe na uwadze, wnioskowana zmiana nie stanowi nadmiernego obniżenia wymagań ani rezygnacji z ochrony interesów Zamawiającego. Prowadzi jedynie do bardziej elastycznego, proporcjonalnego i odpowiadającego rzeczywistemu celowi ukształtowania warunku doświadczenia. W dalszym ciągu gwarantuje ona udział </w:t>
      </w:r>
      <w:r w:rsidRPr="0079467D">
        <w:rPr>
          <w:rFonts w:ascii="Verdana" w:hAnsi="Verdana"/>
        </w:rPr>
        <w:lastRenderedPageBreak/>
        <w:t>wykonawców posiadających doświadczenie w co najmniej dwóch specjalistycznych realizacjach, w tym w jednej realizacji o wartości minimum 3 000 000,00 zł brutto. W konsekwencji wnosimy o zmianę SWZ poprzez dopuszczenie wykazania: 1. co najmniej jednej realizacji o wartości nie mniejszej niż 3 000 000,00 zł brutto, wykonanej w okresie ostatnich sześciu lat przed upływem terminu składania ofert; 2. co najmniej jednej realizacji o wartości nie mniejszej niż 1 500 000,00 zł brutto, wykonanej w okresie ostatnich pięciu lat przed upływem terminu składania ofert; – przy zachowaniu wymogu, aby obie realizacje polegały na dostosowaniu budynku użyteczności publicznej do przepisów przeciwpożarowych. Zmiana taka będzie zgodna z zasadami uczciwej konkurencji i proporcjonalności oraz nie ograniczy możliwości rzetelnej oceny zdolności wykonawców do należytego wykonania zamówienia. Mając na uwadze powyższe, uprzejmie prosimy o uwzględnienie niniejszego wniosku i dokonanie stosownej zmiany SWZ.</w:t>
      </w:r>
    </w:p>
    <w:p w14:paraId="6B66A0D8" w14:textId="77777777" w:rsidR="0079467D" w:rsidRDefault="0079467D" w:rsidP="0079467D">
      <w:pPr>
        <w:jc w:val="both"/>
        <w:rPr>
          <w:rFonts w:ascii="Verdana" w:hAnsi="Verdana"/>
        </w:rPr>
      </w:pPr>
    </w:p>
    <w:p w14:paraId="29B492FF" w14:textId="679015C2" w:rsidR="0079467D" w:rsidRPr="0079467D" w:rsidRDefault="0079467D" w:rsidP="0079467D">
      <w:pPr>
        <w:jc w:val="both"/>
        <w:rPr>
          <w:rFonts w:ascii="Verdana" w:hAnsi="Verdana"/>
          <w:b/>
          <w:bCs/>
        </w:rPr>
      </w:pPr>
      <w:r w:rsidRPr="0079467D">
        <w:rPr>
          <w:rFonts w:ascii="Verdana" w:hAnsi="Verdana"/>
          <w:b/>
          <w:bCs/>
        </w:rPr>
        <w:t>Odpowiedź</w:t>
      </w:r>
    </w:p>
    <w:p w14:paraId="7DAAEB98" w14:textId="77777777" w:rsidR="0079467D" w:rsidRDefault="0079467D" w:rsidP="0079467D">
      <w:pPr>
        <w:jc w:val="both"/>
        <w:rPr>
          <w:rFonts w:ascii="Verdana" w:hAnsi="Verdana"/>
        </w:rPr>
      </w:pPr>
      <w:r w:rsidRPr="0079467D">
        <w:rPr>
          <w:rFonts w:ascii="Verdana" w:hAnsi="Verdana"/>
        </w:rPr>
        <w:t xml:space="preserve">Zamawiający podtrzymuje warunek wykazania dwóch realizacji o wartości co najmniej </w:t>
      </w:r>
    </w:p>
    <w:p w14:paraId="0E1121B0" w14:textId="37D83D0D" w:rsidR="0079467D" w:rsidRPr="0079467D" w:rsidRDefault="0079467D" w:rsidP="0079467D">
      <w:pPr>
        <w:jc w:val="both"/>
        <w:rPr>
          <w:rFonts w:ascii="Verdana" w:hAnsi="Verdana"/>
        </w:rPr>
      </w:pPr>
      <w:r w:rsidRPr="0079467D">
        <w:rPr>
          <w:rFonts w:ascii="Verdana" w:hAnsi="Verdana"/>
        </w:rPr>
        <w:t>3 000 000 zł brutto każda, uznając go za proporcjonalny do zakresu, skali oraz stopnia złożoności przedmiotu zamówienia. Wymóg dwóch porównywalnych realizacji ma na celu potwierdzenie nie tylko jednorazowej zdolności wykonawcy do realizacji dużego przedsięwzięcia, lecz także posiadanego, powtarzalnego doświadczenia w wykonywaniu robót tego rodzaju. Obniżenie wartości jednej z referencji oraz wydłużenie okresu referencyjnego mogłoby skutkować dopuszczeniem wykonawców o niewystarczająco aktualnym lub nieadekwatnym doświadczeniu względem wymagań zamówienia</w:t>
      </w:r>
    </w:p>
    <w:sectPr w:rsidR="0079467D" w:rsidRPr="0079467D"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D169F6" w14:textId="77777777" w:rsidR="00C61553" w:rsidRDefault="00C61553">
      <w:r>
        <w:separator/>
      </w:r>
    </w:p>
  </w:endnote>
  <w:endnote w:type="continuationSeparator" w:id="0">
    <w:p w14:paraId="6E27DB78" w14:textId="77777777" w:rsidR="00C61553" w:rsidRDefault="00C615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997257"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79C453A9"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4DA62" w14:textId="77777777" w:rsidR="006D4AB3" w:rsidRDefault="006D4AB3">
    <w:pPr>
      <w:pStyle w:val="Stopka"/>
      <w:tabs>
        <w:tab w:val="clear" w:pos="4536"/>
      </w:tabs>
      <w:jc w:val="center"/>
    </w:pPr>
    <w:r>
      <w:rPr>
        <w:noProof/>
      </w:rPr>
      <w:pict w14:anchorId="03152A70">
        <v:line id="_x0000_s1025" style="position:absolute;left:0;text-align:left;z-index:251657728" from="-3.85pt,8.75pt" to="455.15pt,8.75pt"/>
      </w:pict>
    </w:r>
  </w:p>
  <w:p w14:paraId="523AAF9A"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DCADF" w14:textId="77777777" w:rsidR="006D4AB3" w:rsidRDefault="006D4AB3">
    <w:pPr>
      <w:pStyle w:val="Stopka"/>
      <w:pBdr>
        <w:bottom w:val="single" w:sz="6" w:space="0" w:color="auto"/>
      </w:pBdr>
      <w:tabs>
        <w:tab w:val="clear" w:pos="4536"/>
        <w:tab w:val="left" w:pos="6237"/>
      </w:tabs>
    </w:pPr>
  </w:p>
  <w:p w14:paraId="14CCACC6"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0B0CE0A7" w14:textId="77777777" w:rsidR="006D4AB3" w:rsidRDefault="006D4AB3">
    <w:pPr>
      <w:pStyle w:val="Stopka"/>
      <w:tabs>
        <w:tab w:val="clear" w:pos="4536"/>
        <w:tab w:val="left" w:pos="6237"/>
      </w:tabs>
    </w:pPr>
  </w:p>
  <w:p w14:paraId="08132D67"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ABBB02" w14:textId="77777777" w:rsidR="00C61553" w:rsidRDefault="00C61553">
      <w:r>
        <w:separator/>
      </w:r>
    </w:p>
  </w:footnote>
  <w:footnote w:type="continuationSeparator" w:id="0">
    <w:p w14:paraId="77CAF251" w14:textId="77777777" w:rsidR="00C61553" w:rsidRDefault="00C615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9B16A2" w14:textId="77777777" w:rsidR="00F53CF7" w:rsidRDefault="00F53CF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52A42" w14:textId="77777777" w:rsidR="00F53CF7" w:rsidRDefault="00F53CF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959CB" w14:textId="77777777" w:rsidR="00F53CF7" w:rsidRDefault="00F53CF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614604019">
    <w:abstractNumId w:val="3"/>
  </w:num>
  <w:num w:numId="2" w16cid:durableId="1358504560">
    <w:abstractNumId w:val="6"/>
  </w:num>
  <w:num w:numId="3" w16cid:durableId="1404716846">
    <w:abstractNumId w:val="2"/>
  </w:num>
  <w:num w:numId="4" w16cid:durableId="1926961488">
    <w:abstractNumId w:val="5"/>
  </w:num>
  <w:num w:numId="5" w16cid:durableId="1075974548">
    <w:abstractNumId w:val="0"/>
  </w:num>
  <w:num w:numId="6" w16cid:durableId="76289007">
    <w:abstractNumId w:val="1"/>
  </w:num>
  <w:num w:numId="7" w16cid:durableId="15085154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750BB"/>
    <w:rsid w:val="00031374"/>
    <w:rsid w:val="000A1097"/>
    <w:rsid w:val="000E2A8F"/>
    <w:rsid w:val="0012774F"/>
    <w:rsid w:val="00144B7A"/>
    <w:rsid w:val="001750BB"/>
    <w:rsid w:val="00180C6E"/>
    <w:rsid w:val="0029606A"/>
    <w:rsid w:val="002C6A48"/>
    <w:rsid w:val="00466400"/>
    <w:rsid w:val="004848F3"/>
    <w:rsid w:val="004A75F2"/>
    <w:rsid w:val="005144A9"/>
    <w:rsid w:val="00520165"/>
    <w:rsid w:val="005B1B08"/>
    <w:rsid w:val="00632C3C"/>
    <w:rsid w:val="00662BDB"/>
    <w:rsid w:val="006A5DF1"/>
    <w:rsid w:val="006B7198"/>
    <w:rsid w:val="006D4AB3"/>
    <w:rsid w:val="006F1520"/>
    <w:rsid w:val="006F3B81"/>
    <w:rsid w:val="00711222"/>
    <w:rsid w:val="0079467D"/>
    <w:rsid w:val="007D7198"/>
    <w:rsid w:val="00864538"/>
    <w:rsid w:val="00870F9F"/>
    <w:rsid w:val="008804B6"/>
    <w:rsid w:val="00897AB0"/>
    <w:rsid w:val="008A3553"/>
    <w:rsid w:val="009D490F"/>
    <w:rsid w:val="00A905AC"/>
    <w:rsid w:val="00B127E1"/>
    <w:rsid w:val="00BA6584"/>
    <w:rsid w:val="00BE7BFD"/>
    <w:rsid w:val="00C370F2"/>
    <w:rsid w:val="00C44EEC"/>
    <w:rsid w:val="00C61553"/>
    <w:rsid w:val="00D22FFA"/>
    <w:rsid w:val="00D8461B"/>
    <w:rsid w:val="00D915F2"/>
    <w:rsid w:val="00DF32E8"/>
    <w:rsid w:val="00DF53CA"/>
    <w:rsid w:val="00E21B49"/>
    <w:rsid w:val="00E25A6D"/>
    <w:rsid w:val="00E2789F"/>
    <w:rsid w:val="00E715A3"/>
    <w:rsid w:val="00E72428"/>
    <w:rsid w:val="00E74BC3"/>
    <w:rsid w:val="00EA14B3"/>
    <w:rsid w:val="00EA416E"/>
    <w:rsid w:val="00F028B3"/>
    <w:rsid w:val="00F53CF7"/>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41CEFA"/>
  <w15:chartTrackingRefBased/>
  <w15:docId w15:val="{79F84EC4-BC81-4D9C-A065-3D47D49AD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0</TotalTime>
  <Pages>3</Pages>
  <Words>1367</Words>
  <Characters>8207</Characters>
  <Application>Microsoft Office Word</Application>
  <DocSecurity>0</DocSecurity>
  <Lines>68</Lines>
  <Paragraphs>19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9555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Sylwia Lempart</dc:creator>
  <cp:keywords/>
  <cp:lastModifiedBy>Sylwia Lempart</cp:lastModifiedBy>
  <cp:revision>2</cp:revision>
  <cp:lastPrinted>2026-09-22T10:15:00Z</cp:lastPrinted>
  <dcterms:created xsi:type="dcterms:W3CDTF">2026-09-22T10:15:00Z</dcterms:created>
  <dcterms:modified xsi:type="dcterms:W3CDTF">2026-09-22T10:15:00Z</dcterms:modified>
</cp:coreProperties>
</file>