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3DFB5" w14:textId="77777777" w:rsidR="00D63A32" w:rsidRPr="00C01FC4" w:rsidRDefault="00D63A32" w:rsidP="008C6CC6">
      <w:pPr>
        <w:spacing w:after="0"/>
        <w:jc w:val="right"/>
        <w:rPr>
          <w:rFonts w:ascii="Garamond" w:hAnsi="Garamond"/>
          <w:b/>
          <w:color w:val="000000" w:themeColor="text1"/>
          <w:sz w:val="22"/>
          <w:szCs w:val="22"/>
        </w:rPr>
      </w:pPr>
      <w:bookmarkStart w:id="0" w:name="umowa-nr-2025-wzór"/>
      <w:bookmarkStart w:id="1" w:name="content"/>
      <w:r w:rsidRPr="00C01FC4">
        <w:rPr>
          <w:rFonts w:ascii="Garamond" w:hAnsi="Garamond"/>
          <w:b/>
          <w:color w:val="000000" w:themeColor="text1"/>
          <w:sz w:val="22"/>
          <w:szCs w:val="22"/>
        </w:rPr>
        <w:t xml:space="preserve">załącznik nr </w:t>
      </w:r>
      <w:r w:rsidR="008C6CC6">
        <w:rPr>
          <w:rFonts w:ascii="Garamond" w:hAnsi="Garamond"/>
          <w:b/>
          <w:color w:val="000000" w:themeColor="text1"/>
          <w:sz w:val="22"/>
          <w:szCs w:val="22"/>
        </w:rPr>
        <w:t>4</w:t>
      </w:r>
      <w:r w:rsidRPr="00C01FC4">
        <w:rPr>
          <w:rFonts w:ascii="Garamond" w:hAnsi="Garamond"/>
          <w:b/>
          <w:color w:val="000000" w:themeColor="text1"/>
          <w:sz w:val="22"/>
          <w:szCs w:val="22"/>
        </w:rPr>
        <w:t xml:space="preserve"> do SWZ</w:t>
      </w:r>
    </w:p>
    <w:p w14:paraId="218A0EE1" w14:textId="2F225E60" w:rsidR="00D63A32" w:rsidRPr="00C01FC4" w:rsidRDefault="00D63A32" w:rsidP="008C6CC6">
      <w:pPr>
        <w:spacing w:after="0"/>
        <w:jc w:val="center"/>
        <w:rPr>
          <w:rFonts w:ascii="Garamond" w:hAnsi="Garamond"/>
          <w:b/>
          <w:color w:val="000000" w:themeColor="text1"/>
          <w:sz w:val="22"/>
          <w:szCs w:val="22"/>
        </w:rPr>
      </w:pPr>
      <w:r>
        <w:rPr>
          <w:rFonts w:ascii="Garamond" w:eastAsia="Garamond" w:hAnsi="Garamond"/>
          <w:b/>
          <w:color w:val="000000"/>
          <w:sz w:val="22"/>
        </w:rPr>
        <w:t>UMOWA NR [____]/2026</w:t>
      </w:r>
    </w:p>
    <w:p w14:paraId="48698556" w14:textId="77777777" w:rsidR="00D63A32" w:rsidRPr="00C01FC4" w:rsidRDefault="00D63A32" w:rsidP="008C6CC6">
      <w:pPr>
        <w:spacing w:after="0"/>
        <w:jc w:val="both"/>
        <w:rPr>
          <w:rFonts w:ascii="Garamond" w:hAnsi="Garamond"/>
          <w:b/>
          <w:color w:val="000000" w:themeColor="text1"/>
          <w:sz w:val="22"/>
          <w:szCs w:val="22"/>
        </w:rPr>
      </w:pPr>
    </w:p>
    <w:p w14:paraId="132D058B" w14:textId="548B4378" w:rsidR="00D63A32" w:rsidRPr="00C01FC4" w:rsidRDefault="008C6CC6" w:rsidP="008C6CC6">
      <w:pPr>
        <w:tabs>
          <w:tab w:val="left" w:leader="dot" w:pos="4488"/>
        </w:tabs>
        <w:spacing w:after="0"/>
        <w:jc w:val="both"/>
        <w:rPr>
          <w:rFonts w:ascii="Garamond" w:hAnsi="Garamond"/>
          <w:color w:val="000000" w:themeColor="text1"/>
          <w:sz w:val="22"/>
          <w:szCs w:val="22"/>
        </w:rPr>
      </w:pPr>
      <w:r>
        <w:rPr>
          <w:rFonts w:ascii="Garamond" w:eastAsia="Garamond" w:hAnsi="Garamond"/>
          <w:sz w:val="22"/>
        </w:rPr>
        <w:t>zawarta w Poznaniu w dniu [__] [________] 2026 r. pomiędzy:</w:t>
      </w:r>
    </w:p>
    <w:p w14:paraId="413A5C0B" w14:textId="77777777" w:rsidR="00D63A32" w:rsidRPr="00C01FC4" w:rsidRDefault="00D63A32" w:rsidP="00D85379">
      <w:pPr>
        <w:pStyle w:val="Akapitzlist"/>
        <w:tabs>
          <w:tab w:val="left" w:leader="dot" w:pos="8674"/>
        </w:tabs>
        <w:spacing w:after="0"/>
        <w:ind w:left="0"/>
        <w:contextualSpacing w:val="0"/>
        <w:jc w:val="both"/>
        <w:rPr>
          <w:rFonts w:ascii="Garamond" w:hAnsi="Garamond" w:cs="Arial"/>
          <w:color w:val="000000" w:themeColor="text1"/>
          <w:sz w:val="22"/>
          <w:szCs w:val="22"/>
        </w:rPr>
      </w:pPr>
      <w:r w:rsidRPr="00C01FC4">
        <w:rPr>
          <w:rFonts w:ascii="Garamond" w:hAnsi="Garamond" w:cs="Arial"/>
          <w:b/>
          <w:color w:val="000000" w:themeColor="text1"/>
          <w:sz w:val="22"/>
          <w:szCs w:val="22"/>
        </w:rPr>
        <w:t>Szpitalem Wojewódzkim w Poznaniu</w:t>
      </w:r>
      <w:r w:rsidRPr="00C01FC4">
        <w:rPr>
          <w:rFonts w:ascii="Garamond" w:hAnsi="Garamond" w:cs="Arial"/>
          <w:color w:val="000000" w:themeColor="text1"/>
          <w:sz w:val="22"/>
          <w:szCs w:val="22"/>
        </w:rPr>
        <w:t xml:space="preserve"> z siedzibą przy ul. Juraszów 7-19, 60-479 Poznań, wpisanym </w:t>
      </w:r>
      <w:r w:rsidRPr="00C01FC4">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C01FC4">
        <w:rPr>
          <w:rFonts w:ascii="Garamond" w:hAnsi="Garamond" w:cs="Arial"/>
          <w:color w:val="000000" w:themeColor="text1"/>
          <w:sz w:val="22"/>
          <w:szCs w:val="22"/>
        </w:rPr>
        <w:br/>
        <w:t>pod numerem KRS 0000002653, posiadającym numer NIP 781-16-18-944 oraz numer REGON 000292209, reprezentowanym …………….</w:t>
      </w:r>
      <w:r w:rsidRPr="00C01FC4">
        <w:rPr>
          <w:rFonts w:ascii="Garamond" w:hAnsi="Garamond" w:cs="Arial"/>
          <w:b/>
          <w:color w:val="000000" w:themeColor="text1"/>
          <w:sz w:val="22"/>
          <w:szCs w:val="22"/>
        </w:rPr>
        <w:t xml:space="preserve">            </w:t>
      </w:r>
    </w:p>
    <w:p w14:paraId="76E9F4D3" w14:textId="77777777" w:rsidR="00D63A32" w:rsidRPr="00C01FC4" w:rsidRDefault="00D63A32" w:rsidP="008C6CC6">
      <w:pPr>
        <w:pStyle w:val="Akapitzlist"/>
        <w:tabs>
          <w:tab w:val="left" w:leader="dot" w:pos="8674"/>
        </w:tabs>
        <w:spacing w:after="0"/>
        <w:ind w:left="0"/>
        <w:contextualSpacing w:val="0"/>
        <w:jc w:val="both"/>
        <w:rPr>
          <w:rFonts w:ascii="Garamond" w:hAnsi="Garamond" w:cs="Arial"/>
          <w:color w:val="000000" w:themeColor="text1"/>
          <w:sz w:val="22"/>
          <w:szCs w:val="22"/>
        </w:rPr>
      </w:pPr>
      <w:r w:rsidRPr="00C01FC4">
        <w:rPr>
          <w:rFonts w:ascii="Garamond" w:hAnsi="Garamond" w:cs="Arial"/>
          <w:color w:val="000000" w:themeColor="text1"/>
          <w:sz w:val="22"/>
          <w:szCs w:val="22"/>
        </w:rPr>
        <w:t>zwanym dalej "</w:t>
      </w:r>
      <w:r w:rsidRPr="00C01FC4">
        <w:rPr>
          <w:rFonts w:ascii="Garamond" w:hAnsi="Garamond" w:cs="Arial"/>
          <w:b/>
          <w:color w:val="000000" w:themeColor="text1"/>
          <w:sz w:val="22"/>
          <w:szCs w:val="22"/>
        </w:rPr>
        <w:t>Zamawiającym</w:t>
      </w:r>
      <w:r w:rsidRPr="00C01FC4">
        <w:rPr>
          <w:rFonts w:ascii="Garamond" w:hAnsi="Garamond" w:cs="Arial"/>
          <w:color w:val="000000" w:themeColor="text1"/>
          <w:sz w:val="22"/>
          <w:szCs w:val="22"/>
        </w:rPr>
        <w:t xml:space="preserve">", </w:t>
      </w:r>
    </w:p>
    <w:p w14:paraId="086232E6" w14:textId="7DA82E14" w:rsidR="00D63A32" w:rsidRPr="00C01FC4" w:rsidRDefault="00D63A32" w:rsidP="008C6CC6">
      <w:pPr>
        <w:tabs>
          <w:tab w:val="left" w:leader="dot" w:pos="1373"/>
        </w:tabs>
        <w:spacing w:after="0"/>
        <w:jc w:val="both"/>
        <w:rPr>
          <w:rFonts w:ascii="Garamond" w:hAnsi="Garamond"/>
          <w:color w:val="000000" w:themeColor="text1"/>
          <w:sz w:val="22"/>
          <w:szCs w:val="22"/>
        </w:rPr>
      </w:pPr>
      <w:r>
        <w:rPr>
          <w:rFonts w:ascii="Garamond" w:eastAsia="Garamond" w:hAnsi="Garamond"/>
          <w:sz w:val="22"/>
        </w:rPr>
        <w:t>a</w:t>
      </w:r>
    </w:p>
    <w:p w14:paraId="3A4758C7" w14:textId="37FCAD27" w:rsidR="00D63A32" w:rsidRPr="00C01FC4" w:rsidRDefault="00D63A32" w:rsidP="008C6CC6">
      <w:pPr>
        <w:pStyle w:val="Akapitzlist"/>
        <w:tabs>
          <w:tab w:val="left" w:leader="dot" w:pos="8674"/>
        </w:tabs>
        <w:spacing w:after="0"/>
        <w:ind w:left="0"/>
        <w:contextualSpacing w:val="0"/>
        <w:rPr>
          <w:rFonts w:ascii="Garamond" w:hAnsi="Garamond" w:cs="Arial"/>
          <w:color w:val="000000" w:themeColor="text1"/>
          <w:sz w:val="22"/>
          <w:szCs w:val="22"/>
        </w:rPr>
      </w:pPr>
      <w:r>
        <w:rPr>
          <w:rFonts w:ascii="Garamond" w:eastAsia="Garamond" w:hAnsi="Garamond"/>
          <w:sz w:val="22"/>
        </w:rPr>
        <w:t>[pełna firma Wykonawcy], z siedzibą w [____], przy ul. [____], wpisaną do rejestru przedsiębiorców KRS pod numerem [____], NIP [____], REGON [____], reprezentowaną przez [____],</w:t>
      </w:r>
    </w:p>
    <w:p w14:paraId="5E259F1C" w14:textId="77777777" w:rsidR="00D63A32" w:rsidRPr="00C01FC4" w:rsidRDefault="00D63A32" w:rsidP="008C6CC6">
      <w:pPr>
        <w:pStyle w:val="Akapitzlist"/>
        <w:tabs>
          <w:tab w:val="left" w:leader="dot" w:pos="8674"/>
        </w:tabs>
        <w:spacing w:after="0"/>
        <w:ind w:left="0"/>
        <w:contextualSpacing w:val="0"/>
        <w:jc w:val="both"/>
        <w:rPr>
          <w:rFonts w:ascii="Garamond" w:hAnsi="Garamond" w:cs="Arial"/>
          <w:color w:val="000000" w:themeColor="text1"/>
          <w:sz w:val="22"/>
          <w:szCs w:val="22"/>
        </w:rPr>
      </w:pPr>
    </w:p>
    <w:p w14:paraId="6455E6B0" w14:textId="738B7C9E" w:rsidR="00D63A32" w:rsidRPr="00C01FC4" w:rsidRDefault="00D63A32" w:rsidP="008C6CC6">
      <w:pPr>
        <w:pStyle w:val="Akapitzlist"/>
        <w:tabs>
          <w:tab w:val="left" w:leader="dot" w:pos="8674"/>
        </w:tabs>
        <w:spacing w:after="0"/>
        <w:ind w:left="0"/>
        <w:contextualSpacing w:val="0"/>
        <w:rPr>
          <w:rFonts w:ascii="Garamond" w:eastAsia="MS Mincho" w:hAnsi="Garamond" w:cs="Arial"/>
          <w:color w:val="000000" w:themeColor="text1"/>
          <w:sz w:val="22"/>
          <w:szCs w:val="22"/>
        </w:rPr>
      </w:pPr>
      <w:r>
        <w:rPr>
          <w:rFonts w:ascii="Garamond" w:eastAsia="Garamond" w:hAnsi="Garamond"/>
          <w:sz w:val="22"/>
        </w:rPr>
        <w:t>albo [imię i nazwisko], prowadzącym/-ą działalność gospodarczą pod firmą [____], wpisanym/-ą do CEIDG, z adresem stałego miejsca wykonywania działalności gospodarczej [____], NIP [____], REGON [____],</w:t>
      </w:r>
    </w:p>
    <w:p w14:paraId="4E7FCEE5" w14:textId="77777777" w:rsidR="00D63A32" w:rsidRPr="00C01FC4" w:rsidRDefault="00D63A32" w:rsidP="008C6CC6">
      <w:pPr>
        <w:pStyle w:val="Akapitzlist"/>
        <w:tabs>
          <w:tab w:val="left" w:leader="dot" w:pos="8674"/>
        </w:tabs>
        <w:spacing w:after="0"/>
        <w:ind w:left="0"/>
        <w:contextualSpacing w:val="0"/>
        <w:jc w:val="both"/>
        <w:rPr>
          <w:rFonts w:ascii="Garamond" w:eastAsia="MS Mincho" w:hAnsi="Garamond" w:cs="Arial"/>
          <w:color w:val="000000" w:themeColor="text1"/>
          <w:sz w:val="22"/>
          <w:szCs w:val="22"/>
        </w:rPr>
      </w:pPr>
      <w:r w:rsidRPr="00C01FC4">
        <w:rPr>
          <w:rFonts w:ascii="Garamond" w:hAnsi="Garamond" w:cs="Arial"/>
          <w:color w:val="000000" w:themeColor="text1"/>
          <w:sz w:val="22"/>
          <w:szCs w:val="22"/>
        </w:rPr>
        <w:t>zwanym dalej "</w:t>
      </w:r>
      <w:r w:rsidRPr="00C01FC4">
        <w:rPr>
          <w:rFonts w:ascii="Garamond" w:hAnsi="Garamond" w:cs="Arial"/>
          <w:b/>
          <w:color w:val="000000" w:themeColor="text1"/>
          <w:sz w:val="22"/>
          <w:szCs w:val="22"/>
        </w:rPr>
        <w:t>Wykonawcą</w:t>
      </w:r>
      <w:r w:rsidRPr="00C01FC4">
        <w:rPr>
          <w:rFonts w:ascii="Garamond" w:hAnsi="Garamond" w:cs="Arial"/>
          <w:color w:val="000000" w:themeColor="text1"/>
          <w:sz w:val="22"/>
          <w:szCs w:val="22"/>
        </w:rPr>
        <w:t>",</w:t>
      </w:r>
      <w:r w:rsidRPr="00C01FC4">
        <w:rPr>
          <w:rFonts w:ascii="Garamond" w:eastAsia="MS Mincho" w:hAnsi="Garamond" w:cs="Arial"/>
          <w:color w:val="000000" w:themeColor="text1"/>
          <w:sz w:val="22"/>
          <w:szCs w:val="22"/>
        </w:rPr>
        <w:t xml:space="preserve"> </w:t>
      </w:r>
    </w:p>
    <w:p w14:paraId="183102AE" w14:textId="77777777" w:rsidR="00D63A32" w:rsidRPr="00C01FC4" w:rsidRDefault="00D63A32" w:rsidP="008C6CC6">
      <w:pPr>
        <w:spacing w:after="0"/>
        <w:jc w:val="both"/>
        <w:rPr>
          <w:rFonts w:ascii="Garamond" w:hAnsi="Garamond"/>
          <w:color w:val="000000" w:themeColor="text1"/>
          <w:sz w:val="22"/>
          <w:szCs w:val="22"/>
        </w:rPr>
      </w:pPr>
    </w:p>
    <w:p w14:paraId="2B409EBC" w14:textId="77777777" w:rsidR="00D63A32" w:rsidRPr="00C01FC4" w:rsidRDefault="00D63A32" w:rsidP="008C6CC6">
      <w:pPr>
        <w:spacing w:after="0"/>
        <w:jc w:val="both"/>
        <w:rPr>
          <w:rFonts w:ascii="Garamond" w:hAnsi="Garamond"/>
          <w:color w:val="000000" w:themeColor="text1"/>
          <w:sz w:val="22"/>
          <w:szCs w:val="22"/>
        </w:rPr>
      </w:pPr>
      <w:r w:rsidRPr="00C01FC4">
        <w:rPr>
          <w:rFonts w:ascii="Garamond" w:hAnsi="Garamond"/>
          <w:color w:val="000000" w:themeColor="text1"/>
          <w:sz w:val="22"/>
          <w:szCs w:val="22"/>
        </w:rPr>
        <w:t>przy czym Zamawiający i Wykonawca dalej łącznie są zwani „</w:t>
      </w:r>
      <w:r w:rsidRPr="00C01FC4">
        <w:rPr>
          <w:rFonts w:ascii="Garamond" w:hAnsi="Garamond"/>
          <w:b/>
          <w:color w:val="000000" w:themeColor="text1"/>
          <w:sz w:val="22"/>
          <w:szCs w:val="22"/>
        </w:rPr>
        <w:t>Stronami</w:t>
      </w:r>
      <w:r w:rsidRPr="00C01FC4">
        <w:rPr>
          <w:rFonts w:ascii="Garamond" w:hAnsi="Garamond"/>
          <w:color w:val="000000" w:themeColor="text1"/>
          <w:sz w:val="22"/>
          <w:szCs w:val="22"/>
        </w:rPr>
        <w:t>" a każdy z osobna „</w:t>
      </w:r>
      <w:r w:rsidRPr="00C01FC4">
        <w:rPr>
          <w:rFonts w:ascii="Garamond" w:hAnsi="Garamond"/>
          <w:b/>
          <w:color w:val="000000" w:themeColor="text1"/>
          <w:sz w:val="22"/>
          <w:szCs w:val="22"/>
        </w:rPr>
        <w:t>Stroną</w:t>
      </w:r>
      <w:r w:rsidRPr="00C01FC4">
        <w:rPr>
          <w:rFonts w:ascii="Garamond" w:hAnsi="Garamond"/>
          <w:color w:val="000000" w:themeColor="text1"/>
          <w:sz w:val="22"/>
          <w:szCs w:val="22"/>
        </w:rPr>
        <w:t>".</w:t>
      </w:r>
    </w:p>
    <w:p w14:paraId="69165DBF" w14:textId="77777777" w:rsidR="00D63A32" w:rsidRDefault="00D63A32" w:rsidP="008C6CC6">
      <w:pPr>
        <w:spacing w:after="0"/>
        <w:jc w:val="both"/>
        <w:rPr>
          <w:rFonts w:ascii="Garamond" w:hAnsi="Garamond"/>
          <w:b/>
          <w:color w:val="000000" w:themeColor="text1"/>
          <w:sz w:val="22"/>
          <w:szCs w:val="22"/>
        </w:rPr>
      </w:pPr>
      <w:r w:rsidRPr="00C01FC4">
        <w:rPr>
          <w:rFonts w:ascii="Garamond" w:hAnsi="Garamond"/>
          <w:b/>
          <w:color w:val="000000" w:themeColor="text1"/>
          <w:sz w:val="22"/>
          <w:szCs w:val="22"/>
        </w:rPr>
        <w:t>Strony zawierają umowę (zwaną dalej „Umową”) o następującej treści:</w:t>
      </w:r>
    </w:p>
    <w:p w14:paraId="1A176538" w14:textId="77777777" w:rsidR="008C6CC6" w:rsidRPr="00C01FC4" w:rsidRDefault="008C6CC6" w:rsidP="008C6CC6">
      <w:pPr>
        <w:spacing w:after="0"/>
        <w:jc w:val="both"/>
        <w:rPr>
          <w:rFonts w:ascii="Garamond" w:hAnsi="Garamond"/>
          <w:b/>
          <w:color w:val="000000" w:themeColor="text1"/>
          <w:sz w:val="22"/>
          <w:szCs w:val="22"/>
        </w:rPr>
      </w:pPr>
    </w:p>
    <w:p w14:paraId="0E92E05A" w14:textId="4938B63B" w:rsidR="00D63A32" w:rsidRDefault="00D63A32" w:rsidP="008C6CC6">
      <w:pPr>
        <w:pStyle w:val="Tekstpodstawowy"/>
        <w:spacing w:before="0" w:after="0"/>
        <w:jc w:val="both"/>
        <w:rPr>
          <w:rFonts w:ascii="Garamond" w:hAnsi="Garamond"/>
          <w:color w:val="000000" w:themeColor="text1"/>
          <w:sz w:val="22"/>
          <w:szCs w:val="22"/>
        </w:rPr>
      </w:pPr>
      <w:r>
        <w:rPr>
          <w:rFonts w:ascii="Garamond" w:eastAsia="Garamond" w:hAnsi="Garamond"/>
          <w:sz w:val="22"/>
        </w:rPr>
        <w:t>Umowę zawarto w wyniku wyboru oferty Wykonawcy w postępowaniu o udzielenie zamówienia publicznego, prowadzonym na podstawie ustawy z dnia 11 września 2019 r. – Prawo zamówień publicznych (dalej: „</w:t>
      </w:r>
      <w:proofErr w:type="spellStart"/>
      <w:r>
        <w:rPr>
          <w:rFonts w:ascii="Garamond" w:eastAsia="Garamond" w:hAnsi="Garamond"/>
          <w:sz w:val="22"/>
        </w:rPr>
        <w:t>Pzp</w:t>
      </w:r>
      <w:proofErr w:type="spellEnd"/>
      <w:r>
        <w:rPr>
          <w:rFonts w:ascii="Garamond" w:eastAsia="Garamond" w:hAnsi="Garamond"/>
          <w:sz w:val="22"/>
        </w:rPr>
        <w:t>”), znak sprawy: [____]. Strony uzgadniają, co następuje:</w:t>
      </w:r>
    </w:p>
    <w:p w14:paraId="33B5895B" w14:textId="77777777" w:rsidR="008C6CC6" w:rsidRPr="00C01FC4" w:rsidRDefault="008C6CC6" w:rsidP="008C6CC6">
      <w:pPr>
        <w:pStyle w:val="Tekstpodstawowy"/>
        <w:spacing w:before="0" w:after="0"/>
        <w:jc w:val="both"/>
        <w:rPr>
          <w:rFonts w:ascii="Garamond" w:hAnsi="Garamond"/>
          <w:color w:val="000000" w:themeColor="text1"/>
          <w:sz w:val="22"/>
          <w:szCs w:val="22"/>
        </w:rPr>
      </w:pPr>
    </w:p>
    <w:p w14:paraId="5663256C" w14:textId="77777777" w:rsidR="00D63A32" w:rsidRPr="00C01FC4" w:rsidRDefault="00D63A32" w:rsidP="008C6CC6">
      <w:pPr>
        <w:pStyle w:val="Nagwek2"/>
        <w:spacing w:before="0" w:after="0"/>
        <w:jc w:val="center"/>
        <w:rPr>
          <w:rFonts w:ascii="Garamond" w:hAnsi="Garamond"/>
          <w:b/>
          <w:bCs/>
          <w:color w:val="000000" w:themeColor="text1"/>
          <w:sz w:val="22"/>
          <w:szCs w:val="22"/>
        </w:rPr>
      </w:pPr>
      <w:bookmarkStart w:id="2" w:name="przedmiot-umowy"/>
      <w:r w:rsidRPr="00C01FC4">
        <w:rPr>
          <w:rFonts w:ascii="Garamond" w:hAnsi="Garamond"/>
          <w:b/>
          <w:bCs/>
          <w:color w:val="000000" w:themeColor="text1"/>
          <w:sz w:val="22"/>
          <w:szCs w:val="22"/>
        </w:rPr>
        <w:t>§ 1. Przedmiot umowy</w:t>
      </w:r>
    </w:p>
    <w:p w14:paraId="349F975F" w14:textId="799EB344" w:rsidR="00D63A32" w:rsidRPr="00C01FC4" w:rsidRDefault="00D63A32" w:rsidP="008C6CC6">
      <w:pPr>
        <w:numPr>
          <w:ilvl w:val="0"/>
          <w:numId w:val="1"/>
        </w:numPr>
        <w:spacing w:after="0"/>
        <w:jc w:val="both"/>
        <w:rPr>
          <w:rFonts w:ascii="Garamond" w:hAnsi="Garamond"/>
          <w:color w:val="000000" w:themeColor="text1"/>
          <w:sz w:val="22"/>
          <w:szCs w:val="22"/>
        </w:rPr>
      </w:pPr>
      <w:r>
        <w:rPr>
          <w:rFonts w:ascii="Garamond" w:eastAsia="Garamond" w:hAnsi="Garamond"/>
          <w:sz w:val="22"/>
        </w:rPr>
        <w:t>Przedmiotem Umowy jest najem 200 urządzeń drukujących (22 urządzeń wielofunkcyjnych A3, 40 urządzeń wielofunkcyjnych A4 i 138 drukarek A4), ich dostawa, instalacja i serwis, a ponadto serwis urządzeń stanowiących własność Zamawiającego, dostawa materiałów eksploatacyjnych oraz rozliczanie wydruków. Szczegółowy opis przedmiotu zamówienia wraz z wykazem urządzeń własnych Zamawiającego (dalej: „OPZ”) stanowi załącznik nr 1 do Umowy, a oferta  Wykonawcy – załącznik nr 2.</w:t>
      </w:r>
    </w:p>
    <w:p w14:paraId="697EEA01" w14:textId="4DEA5BB5" w:rsidR="00D63A32" w:rsidRDefault="00D63A32" w:rsidP="008C6CC6">
      <w:pPr>
        <w:numPr>
          <w:ilvl w:val="0"/>
          <w:numId w:val="1"/>
        </w:numPr>
        <w:spacing w:after="0"/>
        <w:jc w:val="both"/>
        <w:rPr>
          <w:rFonts w:ascii="Garamond" w:hAnsi="Garamond"/>
          <w:color w:val="000000" w:themeColor="text1"/>
          <w:sz w:val="22"/>
          <w:szCs w:val="22"/>
        </w:rPr>
      </w:pPr>
      <w:r>
        <w:rPr>
          <w:rFonts w:ascii="Garamond" w:eastAsia="Garamond" w:hAnsi="Garamond"/>
          <w:sz w:val="22"/>
        </w:rPr>
        <w:t>W ramach wykonywania Umowy Wykonawca zobowiązuje się w szczególności do:</w:t>
      </w:r>
    </w:p>
    <w:p w14:paraId="44E4280B" w14:textId="32CD127C" w:rsidR="00D63A32" w:rsidRDefault="00D63A32" w:rsidP="008C6CC6">
      <w:pPr>
        <w:numPr>
          <w:ilvl w:val="1"/>
          <w:numId w:val="1"/>
        </w:numPr>
        <w:spacing w:after="0"/>
        <w:jc w:val="both"/>
        <w:rPr>
          <w:rFonts w:ascii="Garamond" w:hAnsi="Garamond"/>
          <w:color w:val="000000" w:themeColor="text1"/>
          <w:sz w:val="22"/>
          <w:szCs w:val="22"/>
        </w:rPr>
      </w:pPr>
      <w:r>
        <w:rPr>
          <w:rFonts w:ascii="Garamond" w:eastAsia="Garamond" w:hAnsi="Garamond"/>
          <w:sz w:val="22"/>
        </w:rPr>
        <w:t>dostarczenia i uruchomienia 200 urządzeń w grupach i o parametrach określonych w OPZ, według uzgodnionego z Działem Informatyki planu rozmieszczenia; urządzenia w każdej grupie muszą pochodzić od jednego producenta i korzystać z tego samego rodzaju tonera. Urządzenia są fabrycznie nowe, wolne od praw osób trzecich utrudniających najem oraz odpowiadają modelom wskazanym w ofercie;</w:t>
      </w:r>
    </w:p>
    <w:p w14:paraId="7FE0F540" w14:textId="55DF1DC9" w:rsidR="00D63A32" w:rsidRDefault="00D63A32" w:rsidP="008C6CC6">
      <w:pPr>
        <w:numPr>
          <w:ilvl w:val="1"/>
          <w:numId w:val="1"/>
        </w:numPr>
        <w:spacing w:after="0"/>
        <w:jc w:val="both"/>
        <w:rPr>
          <w:rFonts w:ascii="Garamond" w:hAnsi="Garamond"/>
          <w:color w:val="000000" w:themeColor="text1"/>
          <w:sz w:val="22"/>
          <w:szCs w:val="22"/>
        </w:rPr>
      </w:pPr>
      <w:r>
        <w:rPr>
          <w:rFonts w:ascii="Garamond" w:eastAsia="Garamond" w:hAnsi="Garamond"/>
          <w:sz w:val="22"/>
        </w:rPr>
        <w:t>serwisowania przez cały okres Umowy urządzeń najmowanych i urządzeń własnych Zamawiającego ujętych w wykazie OPZ, obejmującego przeglądy, konserwację, naprawy, części i przywracanie sprawności; wymiana niesprawnego urządzenia własnego na dostarczone w ramach Umowy wymaga uprzedniej zgody Zamawiającego oraz wpisu do protokołu zmian stanu urządzeń;</w:t>
      </w:r>
    </w:p>
    <w:p w14:paraId="742D8E7C" w14:textId="221C95E3" w:rsidR="00D63A32" w:rsidRDefault="00D63A32" w:rsidP="008C6CC6">
      <w:pPr>
        <w:numPr>
          <w:ilvl w:val="1"/>
          <w:numId w:val="1"/>
        </w:numPr>
        <w:spacing w:after="0"/>
        <w:jc w:val="both"/>
        <w:rPr>
          <w:rFonts w:ascii="Garamond" w:hAnsi="Garamond"/>
          <w:color w:val="000000" w:themeColor="text1"/>
          <w:sz w:val="22"/>
          <w:szCs w:val="22"/>
        </w:rPr>
      </w:pPr>
      <w:r>
        <w:rPr>
          <w:rFonts w:ascii="Garamond" w:eastAsia="Garamond" w:hAnsi="Garamond"/>
          <w:sz w:val="22"/>
        </w:rPr>
        <w:t>zapewnienia na własny koszt wszystkich materiałów eksploatacyjnych potrzebnych do działania urządzeń objętych serwisem, w tym tonerów, bębnów i części zamiennych, z wyjątkiem papieru zapewnianego przez Zamawiającego; monitorowania ich poziomu oraz dostarczania ich przed wyczerpaniem, bez dodatkowej opłaty poza cenami wskazanymi w § 3;</w:t>
      </w:r>
    </w:p>
    <w:p w14:paraId="12C01D04" w14:textId="0A00848D" w:rsidR="00D63A32" w:rsidRDefault="00D63A32" w:rsidP="008C6CC6">
      <w:pPr>
        <w:numPr>
          <w:ilvl w:val="1"/>
          <w:numId w:val="1"/>
        </w:numPr>
        <w:spacing w:after="0"/>
        <w:jc w:val="both"/>
        <w:rPr>
          <w:rFonts w:ascii="Garamond" w:hAnsi="Garamond"/>
          <w:color w:val="000000" w:themeColor="text1"/>
          <w:sz w:val="22"/>
          <w:szCs w:val="22"/>
        </w:rPr>
      </w:pPr>
      <w:r>
        <w:rPr>
          <w:rFonts w:ascii="Garamond" w:eastAsia="Garamond" w:hAnsi="Garamond"/>
          <w:sz w:val="22"/>
        </w:rPr>
        <w:t>uruchomienia i utrzymywania systemu zdalnego nadzoru dla urządzeń najmowanych oraz własnych Zamawiającego w zakresie technicznie możliwym dla danego modelu, umożliwiającego odczyt statusu i kodów błędów, poziomu tonerów oraz rzeczywistych liczników urządzeń (łącznie, mono, kolor), a także sporządzanie raportów za wskazany okres i według stanu na wskazany dzień. Udostępnienie systemu i dostęp do sieci następują według zasad bezpieczeństwa Zamawiającego;</w:t>
      </w:r>
    </w:p>
    <w:p w14:paraId="6F25E091" w14:textId="50E9C075" w:rsidR="00D63A32" w:rsidRPr="00C01FC4" w:rsidRDefault="00D63A32" w:rsidP="008C6CC6">
      <w:pPr>
        <w:numPr>
          <w:ilvl w:val="1"/>
          <w:numId w:val="1"/>
        </w:numPr>
        <w:spacing w:after="0"/>
        <w:jc w:val="both"/>
        <w:rPr>
          <w:rFonts w:ascii="Garamond" w:hAnsi="Garamond"/>
          <w:color w:val="000000" w:themeColor="text1"/>
          <w:sz w:val="22"/>
          <w:szCs w:val="22"/>
        </w:rPr>
      </w:pPr>
      <w:r>
        <w:rPr>
          <w:rFonts w:ascii="Garamond" w:eastAsia="Garamond" w:hAnsi="Garamond"/>
          <w:sz w:val="22"/>
        </w:rPr>
        <w:t>przekazania instrukcji obsługi oraz przeprowadzenia nieodpłatnego instruktażu dla pracowników wskazanych przez Zamawiającego przy uruchomieniu urządzeń i systemu nadzoru; zapewnienia zgłoszeń i wsparcia technicznego na zasadach określonych w § 5.</w:t>
      </w:r>
    </w:p>
    <w:p w14:paraId="1B250AC5" w14:textId="50DAC871" w:rsidR="00D63A32" w:rsidRPr="00C01FC4" w:rsidRDefault="00D63A32" w:rsidP="008C6CC6">
      <w:pPr>
        <w:numPr>
          <w:ilvl w:val="0"/>
          <w:numId w:val="1"/>
        </w:numPr>
        <w:spacing w:after="0"/>
        <w:jc w:val="both"/>
        <w:rPr>
          <w:rFonts w:ascii="Garamond" w:hAnsi="Garamond"/>
          <w:color w:val="000000" w:themeColor="text1"/>
          <w:sz w:val="22"/>
          <w:szCs w:val="22"/>
        </w:rPr>
      </w:pPr>
      <w:r>
        <w:rPr>
          <w:rFonts w:ascii="Garamond" w:eastAsia="Garamond" w:hAnsi="Garamond"/>
          <w:sz w:val="22"/>
        </w:rPr>
        <w:lastRenderedPageBreak/>
        <w:t>Wykonawca wykonuje Umowę z należytą starannością zawodową, zgodnie z prawem, wymaganiami OPZ i zasadami bezpieczeństwa obowiązującymi u Zamawiającego. Dostarczone urządzenia muszą być sprawne, bezpieczne i posiadać wymagane prawem oznakowanie oraz dokumentację techniczną.</w:t>
      </w:r>
    </w:p>
    <w:p w14:paraId="771AF736" w14:textId="744888CA" w:rsidR="00D63A32" w:rsidRPr="00C01FC4" w:rsidRDefault="00D63A32" w:rsidP="008C6CC6">
      <w:pPr>
        <w:numPr>
          <w:ilvl w:val="0"/>
          <w:numId w:val="1"/>
        </w:numPr>
        <w:spacing w:after="0"/>
        <w:jc w:val="both"/>
        <w:rPr>
          <w:rFonts w:ascii="Garamond" w:hAnsi="Garamond"/>
          <w:color w:val="000000" w:themeColor="text1"/>
          <w:sz w:val="22"/>
          <w:szCs w:val="22"/>
        </w:rPr>
      </w:pPr>
      <w:r>
        <w:rPr>
          <w:rFonts w:ascii="Garamond" w:eastAsia="Garamond" w:hAnsi="Garamond"/>
          <w:sz w:val="22"/>
        </w:rPr>
        <w:t>Zamawiający zapewnia papier do urządzeń objętych Umową. Koszty pozostałych materiałów, części, narzędzi, dojazdu, instalacji, oprogramowania i licencji koniecznych do wykonania OPZ obciążają Wykonawcę i mieszczą się w wynagrodzeniu z § 3.</w:t>
      </w:r>
    </w:p>
    <w:p w14:paraId="608AD60A" w14:textId="35E77716" w:rsidR="00D63A32" w:rsidRDefault="00D63A32" w:rsidP="008C6CC6">
      <w:pPr>
        <w:numPr>
          <w:ilvl w:val="0"/>
          <w:numId w:val="1"/>
        </w:numPr>
        <w:spacing w:after="0"/>
        <w:jc w:val="both"/>
        <w:rPr>
          <w:rFonts w:ascii="Garamond" w:hAnsi="Garamond"/>
          <w:color w:val="000000" w:themeColor="text1"/>
          <w:sz w:val="22"/>
          <w:szCs w:val="22"/>
        </w:rPr>
      </w:pPr>
      <w:r>
        <w:rPr>
          <w:rFonts w:ascii="Garamond" w:eastAsia="Garamond" w:hAnsi="Garamond"/>
          <w:sz w:val="22"/>
        </w:rPr>
        <w:t>Wykonawca potwierdza, że zapoznał się z OPZ i wykazem urządzeń własnych. Parametry techniczne, funkcje i wymagania organizacyjne wskazane w OPZ pozostają wiążące, nawet jeżeli nie zostały powtórzone w Umowie. W razie rozbieżności pierwszeństwo ma Umowa w zakresie warunków prawnych i rozliczeń, a OPZ w zakresie wymagań technicznych; żadna z tych zasad nie uchyla obowiązku wykonania wymagań określonych w dokumentach zamówienia.</w:t>
      </w:r>
    </w:p>
    <w:p w14:paraId="49422E66" w14:textId="6D13566B" w:rsidR="00B74325" w:rsidRDefault="0043647C">
      <w:pPr>
        <w:numPr>
          <w:ilvl w:val="0"/>
          <w:numId w:val="1"/>
        </w:numPr>
        <w:spacing w:after="0"/>
        <w:jc w:val="both"/>
        <w:rPr>
          <w:rFonts w:ascii="Garamond" w:hAnsi="Garamond"/>
          <w:color w:val="000000" w:themeColor="text1"/>
          <w:sz w:val="22"/>
          <w:szCs w:val="22"/>
        </w:rPr>
      </w:pPr>
      <w:r>
        <w:rPr>
          <w:rFonts w:ascii="Garamond" w:eastAsia="Garamond" w:hAnsi="Garamond"/>
          <w:sz w:val="22"/>
        </w:rPr>
        <w:t xml:space="preserve">Zamawiający może, w okresie obowiązywania Umowy i w razie zwiększenia potrzeb lub konieczności wymiany urządzeń, skorzystać z prawa opcji obejmującego: a) do 40 dodatkowych urządzeń dostarczonych przez Wykonawcę (20% liczby 200 urządzeń), bez zwiększenia łącznego miesięcznego czynszu najmu, oraz b) objęcie serwisem do 16 dodatkowych urządzeń własnych Zamawiającego (nie więcej niż 10% początkowego wykazu 161 urządzeń, po zaokrągleniu w dół). Wydruki z urządzeń objętych opcją rozlicza się według cen jednostkowych z załącznika nr </w:t>
      </w:r>
      <w:r w:rsidR="0049639F">
        <w:rPr>
          <w:rFonts w:ascii="Garamond" w:eastAsia="Garamond" w:hAnsi="Garamond"/>
          <w:sz w:val="22"/>
        </w:rPr>
        <w:t>1</w:t>
      </w:r>
      <w:r>
        <w:rPr>
          <w:rFonts w:ascii="Garamond" w:eastAsia="Garamond" w:hAnsi="Garamond"/>
          <w:sz w:val="22"/>
        </w:rPr>
        <w:t>, w ramach maksymalnej wartości Umowy z § 3. Maksymalna wartość świadczeń objętych opcją wynosi [____] zł netto i [____] zł brutto.</w:t>
      </w:r>
    </w:p>
    <w:p w14:paraId="0AFAE70F" w14:textId="77777777" w:rsidR="00B74325" w:rsidRDefault="0043647C">
      <w:pPr>
        <w:numPr>
          <w:ilvl w:val="0"/>
          <w:numId w:val="1"/>
        </w:numPr>
        <w:spacing w:after="0"/>
        <w:jc w:val="both"/>
        <w:rPr>
          <w:rFonts w:ascii="Garamond" w:hAnsi="Garamond"/>
          <w:color w:val="000000" w:themeColor="text1"/>
          <w:sz w:val="22"/>
          <w:szCs w:val="22"/>
        </w:rPr>
      </w:pPr>
      <w:r>
        <w:rPr>
          <w:rFonts w:ascii="Garamond" w:eastAsia="Garamond" w:hAnsi="Garamond"/>
          <w:sz w:val="22"/>
        </w:rPr>
        <w:t>Prawo opcji wykonuje się przez doręczenie Wykonawcy oświadczenia Zamawiającego wskazującego rodzaj i liczbę urządzeń, lokalizację oraz termin uruchomienia, z co najmniej 5 dniami roboczymi wyprzedzenia. Wykonawca potwierdza uruchomienie protokołem aktualizacyjnym. Niepodjęcie opcji nie rodzi roszczenia Wykonawcy; minimalny zakres obejmuje najem i serwis 200 urządzeń oraz serwis wykazu urządzeń własnych z OPZ przez okres wykonywania Umowy.</w:t>
      </w:r>
    </w:p>
    <w:p w14:paraId="567EE26B" w14:textId="77777777" w:rsidR="00BE69DC" w:rsidRPr="00C01FC4" w:rsidRDefault="00BE69DC" w:rsidP="00BE69DC">
      <w:pPr>
        <w:spacing w:after="0"/>
        <w:ind w:left="720"/>
        <w:jc w:val="both"/>
        <w:rPr>
          <w:rFonts w:ascii="Garamond" w:hAnsi="Garamond"/>
          <w:color w:val="000000" w:themeColor="text1"/>
          <w:sz w:val="22"/>
          <w:szCs w:val="22"/>
        </w:rPr>
      </w:pPr>
    </w:p>
    <w:p w14:paraId="5CC11702" w14:textId="77777777" w:rsidR="00D63A32" w:rsidRPr="00C01FC4" w:rsidRDefault="00D63A32" w:rsidP="008C6CC6">
      <w:pPr>
        <w:pStyle w:val="Nagwek2"/>
        <w:spacing w:before="0" w:after="0"/>
        <w:jc w:val="center"/>
        <w:rPr>
          <w:rFonts w:ascii="Garamond" w:hAnsi="Garamond"/>
          <w:b/>
          <w:bCs/>
          <w:color w:val="000000" w:themeColor="text1"/>
          <w:sz w:val="22"/>
          <w:szCs w:val="22"/>
        </w:rPr>
      </w:pPr>
      <w:bookmarkStart w:id="3" w:name="okres-obowiązywania-umowy"/>
      <w:bookmarkEnd w:id="2"/>
      <w:r w:rsidRPr="00C01FC4">
        <w:rPr>
          <w:rFonts w:ascii="Garamond" w:hAnsi="Garamond"/>
          <w:b/>
          <w:bCs/>
          <w:color w:val="000000" w:themeColor="text1"/>
          <w:sz w:val="22"/>
          <w:szCs w:val="22"/>
        </w:rPr>
        <w:t>§ 2. Okres obowiązywania umowy</w:t>
      </w:r>
    </w:p>
    <w:p w14:paraId="769C9665" w14:textId="174DC66E" w:rsidR="00D63A32" w:rsidRPr="00C01FC4" w:rsidRDefault="00D63A32" w:rsidP="008C6CC6">
      <w:pPr>
        <w:numPr>
          <w:ilvl w:val="0"/>
          <w:numId w:val="2"/>
        </w:numPr>
        <w:spacing w:after="0"/>
        <w:jc w:val="both"/>
        <w:rPr>
          <w:rFonts w:ascii="Garamond" w:hAnsi="Garamond"/>
          <w:color w:val="000000" w:themeColor="text1"/>
          <w:sz w:val="22"/>
          <w:szCs w:val="22"/>
        </w:rPr>
      </w:pPr>
      <w:r>
        <w:rPr>
          <w:rFonts w:ascii="Garamond" w:eastAsia="Garamond" w:hAnsi="Garamond"/>
          <w:sz w:val="22"/>
        </w:rPr>
        <w:t xml:space="preserve">Umowa zostaje zawarta na czas oznaczony 12 miesięcy, od </w:t>
      </w:r>
      <w:r w:rsidR="00D85379">
        <w:rPr>
          <w:rFonts w:ascii="Garamond" w:eastAsia="Garamond" w:hAnsi="Garamond"/>
          <w:sz w:val="22"/>
        </w:rPr>
        <w:t>dnia ____ do dnia _____</w:t>
      </w:r>
      <w:r>
        <w:rPr>
          <w:rFonts w:ascii="Garamond" w:eastAsia="Garamond" w:hAnsi="Garamond"/>
          <w:sz w:val="22"/>
        </w:rPr>
        <w:t>. Zmiana terminu świadczenia wymaga podstawy określonej w § 7 i nie może prowadzić do wykonania zamówienia w zakresie nieobjętym postępowaniem.</w:t>
      </w:r>
    </w:p>
    <w:p w14:paraId="70428564" w14:textId="5416FD70" w:rsidR="00D63A32" w:rsidRPr="00C01FC4" w:rsidRDefault="00D63A32" w:rsidP="008C6CC6">
      <w:pPr>
        <w:numPr>
          <w:ilvl w:val="0"/>
          <w:numId w:val="2"/>
        </w:numPr>
        <w:spacing w:after="0"/>
        <w:jc w:val="both"/>
        <w:rPr>
          <w:rFonts w:ascii="Garamond" w:hAnsi="Garamond"/>
          <w:color w:val="000000" w:themeColor="text1"/>
          <w:sz w:val="22"/>
          <w:szCs w:val="22"/>
        </w:rPr>
      </w:pPr>
      <w:r>
        <w:rPr>
          <w:rFonts w:ascii="Garamond" w:eastAsia="Garamond" w:hAnsi="Garamond"/>
          <w:sz w:val="22"/>
        </w:rPr>
        <w:t>Wykonawca dostarczy, zainstaluje i uruchomi wszystkie urządzenia oraz system nadzoru najpóźniej w dniu rozpoczęcia okresu świadczenia. Uruchomienie dokumentuje protokół odbioru podpisany przez przedstawicieli Stron, zawierający co najmniej: datę, model, numer seryjny, lokalizację, stan liczników, wynik prób funkcjonalnych oraz zastrzeżenia. Odbiór nie wyłącza odpowiedzialności Wykonawcy za wady.</w:t>
      </w:r>
    </w:p>
    <w:p w14:paraId="43045253" w14:textId="11059771" w:rsidR="00D63A32" w:rsidRPr="00C01FC4" w:rsidRDefault="00D63A32" w:rsidP="008C6CC6">
      <w:pPr>
        <w:numPr>
          <w:ilvl w:val="0"/>
          <w:numId w:val="2"/>
        </w:numPr>
        <w:spacing w:after="0"/>
        <w:jc w:val="both"/>
        <w:rPr>
          <w:rFonts w:ascii="Garamond" w:hAnsi="Garamond"/>
          <w:color w:val="000000" w:themeColor="text1"/>
          <w:sz w:val="22"/>
          <w:szCs w:val="22"/>
        </w:rPr>
      </w:pPr>
      <w:r>
        <w:rPr>
          <w:rFonts w:ascii="Garamond" w:eastAsia="Garamond" w:hAnsi="Garamond"/>
          <w:sz w:val="22"/>
        </w:rPr>
        <w:t>Protokół odbioru obejmuje także wykaz urządzeń własnych objętych serwisem, z oznaczeniem modelu, numeru seryjnego, stanu liczników i znanych usterek. Usługa rozliczana jest od faktycznego uruchomienia i objęcia urządzeń serwisem; zwłoka Wykonawcy nie zwalnia go z odpowiedzialności za niewykonany okres świadczenia i podlega sankcjom z § 6. Zmiany wykazu urządzeń odnotowuje się w protokole aktualizacyjnym.</w:t>
      </w:r>
    </w:p>
    <w:p w14:paraId="17D723E1" w14:textId="1E8F9728" w:rsidR="00D63A32" w:rsidRDefault="00D63A32" w:rsidP="008C6CC6">
      <w:pPr>
        <w:numPr>
          <w:ilvl w:val="0"/>
          <w:numId w:val="2"/>
        </w:numPr>
        <w:spacing w:after="0"/>
        <w:jc w:val="both"/>
        <w:rPr>
          <w:rFonts w:ascii="Garamond" w:hAnsi="Garamond"/>
          <w:color w:val="000000" w:themeColor="text1"/>
          <w:sz w:val="22"/>
          <w:szCs w:val="22"/>
        </w:rPr>
      </w:pPr>
      <w:r>
        <w:rPr>
          <w:rFonts w:ascii="Garamond" w:eastAsia="Garamond" w:hAnsi="Garamond"/>
          <w:sz w:val="22"/>
        </w:rPr>
        <w:t>Po upływie okresu obowiązywania Umowy wygasają zobowiązania do świadczenia usług bieżących. Rozliczenia, odpowiedzialność za naruszenia, poufność, ochrona danych oraz obowiązki dotyczące zwrotu urządzeń i usunięcia danych pozostają w mocy zgodnie z ich treścią.</w:t>
      </w:r>
    </w:p>
    <w:p w14:paraId="33882D87" w14:textId="77777777" w:rsidR="00F275F5" w:rsidRPr="00C01FC4" w:rsidRDefault="00F275F5" w:rsidP="00F275F5">
      <w:pPr>
        <w:spacing w:after="0"/>
        <w:ind w:left="720"/>
        <w:jc w:val="both"/>
        <w:rPr>
          <w:rFonts w:ascii="Garamond" w:hAnsi="Garamond"/>
          <w:color w:val="000000" w:themeColor="text1"/>
          <w:sz w:val="22"/>
          <w:szCs w:val="22"/>
        </w:rPr>
      </w:pPr>
    </w:p>
    <w:bookmarkEnd w:id="3"/>
    <w:p w14:paraId="0A477621" w14:textId="77777777"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3. Wynagrodzenie i rozliczenia</w:t>
      </w:r>
    </w:p>
    <w:p w14:paraId="728B7A8B" w14:textId="05A6897D" w:rsidR="00D63A32" w:rsidRPr="00C01FC4"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t>Wynagrodzenie Wykonawcy składa się z: 1) miesięcznego czynszu najmu urządzeń – odrębnie dla grup A3 (22 szt.), wielofunkcyjnych A4 (40 szt.) i drukarek A4 (138 szt.) – zgodnie z cenami jednostkowymi w formularzu cenowym; oraz 2) wynagrodzenia za rzeczywiście wykonane wydruki, obejmującego serwis i materiały eksploatacyjne urządzeń najmowanych i własnych Zamawiającego. Czynsz za pełny miesiąc wynosi [____] zł netto, a za niepełny miesiąc ulega proporcjonalnemu obniżeniu w stosunku do liczby dni faktycznego świadczenia.</w:t>
      </w:r>
    </w:p>
    <w:p w14:paraId="6BE92D4A" w14:textId="53B08E59" w:rsidR="00D63A32" w:rsidRPr="00C01FC4"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t xml:space="preserve">Stawki netto za pakiet 1000 faktycznie zadrukowanych stron dla czterech kategorii: A3 mono, A3 kolor, urządzenia wielofunkcyjne A4 oraz drukarki A4, określa załącznik nr </w:t>
      </w:r>
      <w:r w:rsidR="0049639F">
        <w:rPr>
          <w:rFonts w:ascii="Garamond" w:eastAsia="Garamond" w:hAnsi="Garamond"/>
          <w:sz w:val="22"/>
        </w:rPr>
        <w:t>1</w:t>
      </w:r>
      <w:r>
        <w:rPr>
          <w:rFonts w:ascii="Garamond" w:eastAsia="Garamond" w:hAnsi="Garamond"/>
          <w:sz w:val="22"/>
        </w:rPr>
        <w:t>. Należność za daną kategorię stanowi iloczyn liczby rzeczywiście wykonanych stron i jednej tysięcznej odpowiedniej ceny pakietu; wynik zaokrągla się do 1 grosza dla każdej kategorii w miesiącu. Do urządzeń własnych stosuje się stawki odpowiadające właściwej kategorii wydruku zgodnie z OPZ. Materiały i naprawy nie podlegają odrębnemu fakturowaniu, chyba że szkoda została wyrządzona z winy Zamawiającego i udokumentowana zgodnie z § 4.</w:t>
      </w:r>
    </w:p>
    <w:p w14:paraId="6B7B6764" w14:textId="463AD31C" w:rsidR="00D63A32" w:rsidRPr="00C01FC4"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lastRenderedPageBreak/>
        <w:t>Szacowane ilości pakietów 1000 stron w okresie 12 miesięcy wynoszą: A3 mono – 1351, A3 kolor – 217, urządzenia wielofunkcyjne A4 – 1399, drukarki A4 – 1580. Są to wielkości służące kalkulacji oferty, a wynagrodzenie za wydruki zależy od faktycznych odczytów. Łączna maksymalna wartość Umowy, uwzględniająca czynsz, wydruki, ewentualne skorzystanie z opcji oraz zmiany przewidziane w dokumentach zamówienia, wynosi [____] zł netto i [____] zł brutto, zgodnie z wybraną ofertą i wartością zamówienia; po wyczerpaniu tego limitu nie mogą być zlecane dalsze odpłatne świadczenia bez dopuszczalnej zmiany Umowy.</w:t>
      </w:r>
    </w:p>
    <w:p w14:paraId="783A5CBD" w14:textId="59C1B0FD" w:rsidR="00D63A32" w:rsidRPr="00C01FC4"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t>Okresem rozliczeniowym jest miesiąc kalendarzowy. W terminie 5 dni roboczych po jego zakończeniu Wykonawca przekazuje Zamawiającemu raport obejmujący każdy numer seryjny, stany początkowe i końcowe rzeczywistych liczników, liczbę stron według kategorii, cenę jednostkową, czynsz oraz łączne rozliczenie. Zamawiający może zgłosić uzasadnione zastrzeżenia w terminie 7 dni roboczych; Strony niezwłocznie wyjaśniają rozbieżności na podstawie liczników urządzeń. Brak odpowiedzi nie stanowi automatycznej akceptacji danych oczywiście błędnych.</w:t>
      </w:r>
    </w:p>
    <w:p w14:paraId="7204B0C6" w14:textId="76AFAF40" w:rsidR="00D63A32" w:rsidRPr="00C01FC4"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t>Po uzgodnieniu raportu Wykonawca wystawia fakturę za wykonaną usługę w zakresie bezspornym, dołączając raport. W razie sporu co do części danych Wykonawca może zafakturować część bezsporną, a różnicę po jej wyjaśnieniu. Faktury doręcza się w sposób zgodny z obowiązującymi przepisami o fakturowaniu elektronicznym i wskazaniami Zamawiającego; numer Umowy należy podać na fakturze.</w:t>
      </w:r>
    </w:p>
    <w:p w14:paraId="38FE8E59" w14:textId="4CE3262E" w:rsidR="00D63A32" w:rsidRPr="00C01FC4"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t>Termin zapłaty wynosi 60 dni od doręczenia Zamawiającemu prawidłowo wystawionej faktury dokumentującej wykonane świadczenie. Zapłata nastąpi przelewem na rachunek Wykonawcy wskazany na fakturze, z uwzględnieniem obowiązujących wymogów podatkowych. Za dzień zapłaty uważa się dzień obciążenia rachunku Zamawiającego.</w:t>
      </w:r>
    </w:p>
    <w:p w14:paraId="18A7ADE6" w14:textId="413C9D2F" w:rsidR="008D4BE2"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t>Czynność prawna mająca na celu zmianę wierzyciela Zamawiającego będącego samodzielnym publicznym zakładem opieki zdrowotnej, w tym przelew wierzytelności z Umowy, może nastąpić wyłącznie po uzyskaniu zgody podmiotu tworzącego, zgodnie z art. 54 ust. 5 ustawy o działalności leczniczej.</w:t>
      </w:r>
    </w:p>
    <w:p w14:paraId="73C7018E" w14:textId="4D66F22F" w:rsidR="008D4BE2" w:rsidRPr="008D4BE2" w:rsidRDefault="00D63A32" w:rsidP="008C6CC6">
      <w:pPr>
        <w:numPr>
          <w:ilvl w:val="0"/>
          <w:numId w:val="3"/>
        </w:numPr>
        <w:spacing w:after="0"/>
        <w:jc w:val="both"/>
        <w:rPr>
          <w:rFonts w:ascii="Garamond" w:hAnsi="Garamond"/>
          <w:color w:val="000000" w:themeColor="text1"/>
          <w:sz w:val="22"/>
          <w:szCs w:val="22"/>
        </w:rPr>
      </w:pPr>
      <w:r>
        <w:rPr>
          <w:rFonts w:ascii="Garamond" w:eastAsia="Garamond" w:hAnsi="Garamond"/>
          <w:sz w:val="22"/>
        </w:rPr>
        <w:t>W przypadku ustawowej zmiany stawki VAT do świadczeń wykonywanych po dniu wejścia w życie nowej stawki stosuje się stawkę wynikającą z przepisów, przy zachowaniu uzgodnionych cen netto. Pozostałe zasady zmiany wynagrodzenia, w tym z tytułu zmiany cen materiałów lub kosztów, określa § 7.</w:t>
      </w:r>
    </w:p>
    <w:p w14:paraId="34939CD9" w14:textId="77777777" w:rsidR="00B74325" w:rsidRDefault="0043647C">
      <w:pPr>
        <w:numPr>
          <w:ilvl w:val="0"/>
          <w:numId w:val="3"/>
        </w:numPr>
        <w:spacing w:after="0"/>
        <w:jc w:val="both"/>
        <w:rPr>
          <w:rFonts w:ascii="Garamond" w:hAnsi="Garamond"/>
          <w:color w:val="000000" w:themeColor="text1"/>
          <w:sz w:val="22"/>
          <w:szCs w:val="22"/>
        </w:rPr>
      </w:pPr>
      <w:r>
        <w:rPr>
          <w:rFonts w:ascii="Garamond" w:eastAsia="Garamond" w:hAnsi="Garamond"/>
          <w:sz w:val="22"/>
        </w:rPr>
        <w:t>Brak możliwości używania urządzenia najmowanego z przyczyn leżących po stronie Wykonawcy przez pełne dni po upływie terminu przywrócenia sprawności obniża odpowiednią część czynszu przypisaną temu urządzeniu proporcjonalnie do czasu niedostępności. Nie wyłącza to kar za zwłokę w serwisie; obniżenie odpowiada świadczeniu, którego Wykonawca nie wykonał.</w:t>
      </w:r>
    </w:p>
    <w:p w14:paraId="1DF4F8D7" w14:textId="77777777" w:rsidR="00F275F5" w:rsidRDefault="00F275F5" w:rsidP="008C6CC6">
      <w:pPr>
        <w:spacing w:after="0"/>
        <w:ind w:left="360"/>
        <w:jc w:val="center"/>
        <w:rPr>
          <w:rFonts w:ascii="Garamond" w:hAnsi="Garamond"/>
          <w:b/>
          <w:bCs/>
          <w:color w:val="000000" w:themeColor="text1"/>
          <w:sz w:val="22"/>
          <w:szCs w:val="22"/>
        </w:rPr>
      </w:pPr>
    </w:p>
    <w:p w14:paraId="59FB18EF" w14:textId="77777777" w:rsidR="00D63A32" w:rsidRPr="008D4BE2" w:rsidRDefault="00D63A32" w:rsidP="008C6CC6">
      <w:pPr>
        <w:spacing w:after="0"/>
        <w:ind w:left="360"/>
        <w:jc w:val="center"/>
        <w:rPr>
          <w:rFonts w:ascii="Garamond" w:hAnsi="Garamond"/>
          <w:color w:val="000000" w:themeColor="text1"/>
          <w:sz w:val="22"/>
          <w:szCs w:val="22"/>
        </w:rPr>
      </w:pPr>
      <w:r w:rsidRPr="008D4BE2">
        <w:rPr>
          <w:rFonts w:ascii="Garamond" w:hAnsi="Garamond"/>
          <w:b/>
          <w:bCs/>
          <w:color w:val="000000" w:themeColor="text1"/>
          <w:sz w:val="22"/>
          <w:szCs w:val="22"/>
        </w:rPr>
        <w:t>§ 4.</w:t>
      </w:r>
      <w:bookmarkStart w:id="4" w:name="obowiązki-zamawiającego"/>
      <w:r w:rsidR="008D4BE2" w:rsidRPr="008D4BE2">
        <w:rPr>
          <w:rFonts w:ascii="Garamond" w:hAnsi="Garamond"/>
          <w:color w:val="000000" w:themeColor="text1"/>
          <w:sz w:val="22"/>
          <w:szCs w:val="22"/>
        </w:rPr>
        <w:t xml:space="preserve"> </w:t>
      </w:r>
      <w:r w:rsidRPr="008D4BE2">
        <w:rPr>
          <w:rFonts w:ascii="Garamond" w:hAnsi="Garamond"/>
          <w:b/>
          <w:bCs/>
          <w:color w:val="000000" w:themeColor="text1"/>
          <w:sz w:val="22"/>
          <w:szCs w:val="22"/>
        </w:rPr>
        <w:t>Obowiązki Zamawiającego</w:t>
      </w:r>
    </w:p>
    <w:p w14:paraId="10F877F2" w14:textId="3A8EAF5E" w:rsidR="00D63A32" w:rsidRPr="00C01FC4" w:rsidRDefault="00D63A32" w:rsidP="008C6CC6">
      <w:pPr>
        <w:numPr>
          <w:ilvl w:val="0"/>
          <w:numId w:val="5"/>
        </w:numPr>
        <w:spacing w:after="0"/>
        <w:jc w:val="both"/>
        <w:rPr>
          <w:rFonts w:ascii="Garamond" w:hAnsi="Garamond"/>
          <w:color w:val="000000" w:themeColor="text1"/>
          <w:sz w:val="22"/>
          <w:szCs w:val="22"/>
        </w:rPr>
      </w:pPr>
      <w:r>
        <w:rPr>
          <w:rFonts w:ascii="Garamond" w:eastAsia="Garamond" w:hAnsi="Garamond"/>
          <w:sz w:val="22"/>
        </w:rPr>
        <w:t>Zamawiający zapewni miejsca instalacji, dostęp do zasilania i do sieci teleinformatycznej w uzgodnionym zakresie, a także niezbędną współpracę Działu Informatyki. Przyłączenie urządzeń i systemu nadzoru do sieci wymaga uprzedniego uzgodnienia konfiguracji, uprawnień i zabezpieczeń z Zamawiającym.</w:t>
      </w:r>
    </w:p>
    <w:p w14:paraId="271E40B4" w14:textId="5725B03C" w:rsidR="00D63A32" w:rsidRPr="00C01FC4" w:rsidRDefault="00D63A32" w:rsidP="008C6CC6">
      <w:pPr>
        <w:numPr>
          <w:ilvl w:val="0"/>
          <w:numId w:val="5"/>
        </w:numPr>
        <w:spacing w:after="0"/>
        <w:jc w:val="both"/>
        <w:rPr>
          <w:rFonts w:ascii="Garamond" w:hAnsi="Garamond"/>
          <w:color w:val="000000" w:themeColor="text1"/>
          <w:sz w:val="22"/>
          <w:szCs w:val="22"/>
        </w:rPr>
      </w:pPr>
      <w:r>
        <w:rPr>
          <w:rFonts w:ascii="Garamond" w:eastAsia="Garamond" w:hAnsi="Garamond"/>
          <w:sz w:val="22"/>
        </w:rPr>
        <w:t>Osobami uprawnionymi do współpracy, zgłaszania awarii, podpisywania protokołów i weryfikowania raportów są po stronie Zamawiającego: [imię, funkcja, adres e-mail, telefon], a po stronie Wykonawcy: [imię, funkcja, adres e-mail, telefon]. Zmiana tych osób wymaga pisemnego lub elektronicznego powiadomienia, bez aneksu. Zamawiający zgłasza usterki po ich ujawnieniu kanałem wskazanym w § 5.</w:t>
      </w:r>
    </w:p>
    <w:p w14:paraId="4EA4FF4C" w14:textId="3E74762C" w:rsidR="00D63A32" w:rsidRPr="00C01FC4" w:rsidRDefault="00D63A32" w:rsidP="008C6CC6">
      <w:pPr>
        <w:numPr>
          <w:ilvl w:val="0"/>
          <w:numId w:val="5"/>
        </w:numPr>
        <w:spacing w:after="0"/>
        <w:jc w:val="both"/>
        <w:rPr>
          <w:rFonts w:ascii="Garamond" w:hAnsi="Garamond"/>
          <w:color w:val="000000" w:themeColor="text1"/>
          <w:sz w:val="22"/>
          <w:szCs w:val="22"/>
        </w:rPr>
      </w:pPr>
      <w:r>
        <w:rPr>
          <w:rFonts w:ascii="Garamond" w:eastAsia="Garamond" w:hAnsi="Garamond"/>
          <w:sz w:val="22"/>
        </w:rPr>
        <w:t>Zamawiający korzysta z urządzeń zgodnie z instrukcjami. Wykonawca może żądać zwrotu uzasadnionych kosztów usunięcia szkody spowodowanej zawinionym, nieprawidłowym użyciem przez Zamawiającego, jeżeli wykaże przyczynę i zakres szkody; Strony sporządzają protokół, do którego mogą zgłosić uwagi. Normalne zużycie oraz awarie niepowstałe z winy Zamawiającego mieszczą się w wynagrodzeniu Wykonawcy.</w:t>
      </w:r>
    </w:p>
    <w:p w14:paraId="2AE2F282" w14:textId="14E6573F" w:rsidR="00D63A32" w:rsidRPr="00C01FC4" w:rsidRDefault="00D63A32" w:rsidP="008C6CC6">
      <w:pPr>
        <w:numPr>
          <w:ilvl w:val="0"/>
          <w:numId w:val="5"/>
        </w:numPr>
        <w:spacing w:after="0"/>
        <w:jc w:val="both"/>
        <w:rPr>
          <w:rFonts w:ascii="Garamond" w:hAnsi="Garamond"/>
          <w:color w:val="000000" w:themeColor="text1"/>
          <w:sz w:val="22"/>
          <w:szCs w:val="22"/>
        </w:rPr>
      </w:pPr>
      <w:r>
        <w:rPr>
          <w:rFonts w:ascii="Garamond" w:eastAsia="Garamond" w:hAnsi="Garamond"/>
          <w:sz w:val="22"/>
        </w:rPr>
        <w:t>Bieżące czynności eksploatacyjne niewymagające kwalifikacji serwisowych, w szczególności uzupełnianie papieru i czyszczenie dostępnych elementów, Zamawiający wykonuje zgodnie z przekazanymi instrukcjami. Czynności serwisowe i wymiana materiałów eksploatacyjnych należą do Wykonawcy, chyba że Strony uzgodnią przekazanie materiałów do prostej wymiany przez personel Zamawiającego.</w:t>
      </w:r>
    </w:p>
    <w:p w14:paraId="5F7E2E48" w14:textId="63ADB685" w:rsidR="00D63A32" w:rsidRPr="00C01FC4" w:rsidRDefault="00D63A32" w:rsidP="008C6CC6">
      <w:pPr>
        <w:numPr>
          <w:ilvl w:val="0"/>
          <w:numId w:val="5"/>
        </w:numPr>
        <w:spacing w:after="0"/>
        <w:jc w:val="both"/>
        <w:rPr>
          <w:rFonts w:ascii="Garamond" w:hAnsi="Garamond"/>
          <w:color w:val="000000" w:themeColor="text1"/>
          <w:sz w:val="22"/>
          <w:szCs w:val="22"/>
        </w:rPr>
      </w:pPr>
      <w:r>
        <w:rPr>
          <w:rFonts w:ascii="Garamond" w:eastAsia="Garamond" w:hAnsi="Garamond"/>
          <w:sz w:val="22"/>
        </w:rPr>
        <w:t>Zamawiający płaci wynagrodzenie za należycie wykonane świadczenia według zasad z § 3 i współdziała przy odbiorze, zgłoszeniach oraz weryfikacji liczników.</w:t>
      </w:r>
    </w:p>
    <w:p w14:paraId="06C25DD2" w14:textId="77777777" w:rsidR="00F275F5" w:rsidRDefault="00F275F5" w:rsidP="008C6CC6">
      <w:pPr>
        <w:pStyle w:val="Nagwek2"/>
        <w:spacing w:before="0" w:after="0"/>
        <w:jc w:val="center"/>
        <w:rPr>
          <w:rFonts w:ascii="Garamond" w:hAnsi="Garamond"/>
          <w:b/>
          <w:bCs/>
          <w:color w:val="000000" w:themeColor="text1"/>
          <w:sz w:val="22"/>
          <w:szCs w:val="22"/>
        </w:rPr>
      </w:pPr>
      <w:bookmarkStart w:id="5" w:name="obowiązki-wykonawcy"/>
      <w:bookmarkEnd w:id="4"/>
    </w:p>
    <w:p w14:paraId="6995F6B6" w14:textId="77777777"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xml:space="preserve">§ </w:t>
      </w:r>
      <w:r w:rsidR="008D4BE2">
        <w:rPr>
          <w:rFonts w:ascii="Garamond" w:hAnsi="Garamond"/>
          <w:b/>
          <w:bCs/>
          <w:color w:val="000000" w:themeColor="text1"/>
          <w:sz w:val="22"/>
          <w:szCs w:val="22"/>
        </w:rPr>
        <w:t>5</w:t>
      </w:r>
      <w:r w:rsidRPr="00C01FC4">
        <w:rPr>
          <w:rFonts w:ascii="Garamond" w:hAnsi="Garamond"/>
          <w:b/>
          <w:bCs/>
          <w:color w:val="000000" w:themeColor="text1"/>
          <w:sz w:val="22"/>
          <w:szCs w:val="22"/>
        </w:rPr>
        <w:t>. Obowiązki Wykonawcy</w:t>
      </w:r>
    </w:p>
    <w:p w14:paraId="39269183" w14:textId="1A3FF3B8" w:rsidR="00D63A32" w:rsidRDefault="00D63A32" w:rsidP="008C6CC6">
      <w:pPr>
        <w:pStyle w:val="Compact"/>
        <w:numPr>
          <w:ilvl w:val="0"/>
          <w:numId w:val="6"/>
        </w:numPr>
        <w:spacing w:before="0" w:after="0"/>
        <w:jc w:val="both"/>
        <w:rPr>
          <w:rFonts w:ascii="Garamond" w:hAnsi="Garamond"/>
          <w:color w:val="000000" w:themeColor="text1"/>
          <w:sz w:val="22"/>
          <w:szCs w:val="22"/>
        </w:rPr>
      </w:pPr>
      <w:r>
        <w:rPr>
          <w:rFonts w:ascii="Garamond" w:eastAsia="Garamond" w:hAnsi="Garamond"/>
          <w:sz w:val="22"/>
        </w:rPr>
        <w:t>Wykonawca odpowiada za prawidłową i ciągłą realizację Umowy oraz działania osób, którymi się posługuje. Do jego obowiązków, poza wskazanymi w § 1, należy w szczególności:</w:t>
      </w:r>
    </w:p>
    <w:p w14:paraId="17A92FED" w14:textId="2275A6CC" w:rsidR="00D63A32"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dostarczenie, instalacja i konfiguracja urządzeń, sterowników, niezbędnych licencji i systemu nadzoru na własny koszt, wraz z testami funkcjonalnymi i zgłoszeniem gotowości do odbioru w terminie z § 2;</w:t>
      </w:r>
    </w:p>
    <w:p w14:paraId="50A048B3" w14:textId="168CA87E" w:rsidR="00D63A32"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przyjmowanie zgłoszeń w dni robocze w godz. 8:00–16:00 pod adresem [____] i numerem [____]; rozpoczęcie diagnostyki w ciągu 8 godzin roboczych od zgłoszenia oraz przywrócenie sprawności urządzenia w ciągu 2 dni roboczych. Godziny robocze liczy się wyłącznie w powyższym przedziale; system potwierdza przyjęcie zgłoszenia z datą i godziną;</w:t>
      </w:r>
    </w:p>
    <w:p w14:paraId="3011DE4F" w14:textId="0CD19325" w:rsidR="00D63A32"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jeżeli naprawa w terminie z pkt 2 jest niemożliwa, zapewnienie do końca następnego dnia roboczego sprawnego urządzenia zastępczego o parametrach nie gorszych, bez dodatkowej opłaty. Przeniesienie urządzenia lub wymiana sprzętu własnego Zamawiającego wymaga akceptacji Działu Informatyki i protokołu obejmującego numer seryjny oraz stan liczników;</w:t>
      </w:r>
    </w:p>
    <w:p w14:paraId="388A4A07" w14:textId="5F06B61A" w:rsidR="00D63A32"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odbiór na własny koszt zużytych materiałów i postępowanie z nimi zgodnie z przepisami o odpadach, z udokumentowaniem przekazania na żądanie Zamawiającego;</w:t>
      </w:r>
    </w:p>
    <w:p w14:paraId="2C46B367" w14:textId="1F84DE1C" w:rsidR="00D63A32"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utrzymywanie zgodności urządzeń, oprogramowania i systemu nadzoru z parametrami OPZ i uzgodnioną konfiguracją sieci Zamawiającego, w tym aktualizacji niezbędnych do bezpiecznego korzystania; zmiany konfiguracji mogące wpływać na sieć lub dane wymagają uprzedniej zgody Działu Informatyki;</w:t>
      </w:r>
    </w:p>
    <w:p w14:paraId="2F5D4D7C" w14:textId="4749A9C5" w:rsidR="00D63A32"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ponoszenie ryzyka dotyczącego urządzeń stanowiących własność Wykonawcy i zapewnienie ich ubezpieczenia od typowych zdarzeń losowych przez cały okres pozostawania u Zamawiającego; postanowienie to nie obciąża Zamawiającego kosztami normalnego zużycia;</w:t>
      </w:r>
    </w:p>
    <w:p w14:paraId="29726A6F" w14:textId="7002BCFC" w:rsidR="00D63A32"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prowadzenie rejestru zgłoszeń z datą, godziną, identyfikatorem urządzenia, opisem, podjętymi działaniami i godziną przywrócenia pracy; udostępnianie go Zamawiającemu na żądanie i wraz z raportem miesięcznym. Zgłoszenie może zostać przesłane e-mailem, a awaria kanału elektronicznego nie wyłącza zgłoszenia telefonicznego;</w:t>
      </w:r>
    </w:p>
    <w:p w14:paraId="2569FCBE" w14:textId="34190842" w:rsidR="00D63A32" w:rsidRPr="00C01FC4" w:rsidRDefault="00D63A32" w:rsidP="008C6CC6">
      <w:pPr>
        <w:pStyle w:val="Compact"/>
        <w:numPr>
          <w:ilvl w:val="1"/>
          <w:numId w:val="6"/>
        </w:numPr>
        <w:spacing w:before="0" w:after="0"/>
        <w:jc w:val="both"/>
        <w:rPr>
          <w:rFonts w:ascii="Garamond" w:hAnsi="Garamond"/>
          <w:color w:val="000000" w:themeColor="text1"/>
          <w:sz w:val="22"/>
          <w:szCs w:val="22"/>
        </w:rPr>
      </w:pPr>
      <w:r>
        <w:rPr>
          <w:rFonts w:ascii="Garamond" w:eastAsia="Garamond" w:hAnsi="Garamond"/>
          <w:sz w:val="22"/>
        </w:rPr>
        <w:t>przekazywanie raportów o licznikach, stanie i naprawach, o których mowa w § 3, oraz udział w uzgodnieniach technicznych niezbędnych do utrzymania ciągłości pracy urządzeń.</w:t>
      </w:r>
    </w:p>
    <w:p w14:paraId="6E11C562" w14:textId="3F5E976E"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Pr>
          <w:rFonts w:ascii="Garamond" w:eastAsia="Garamond" w:hAnsi="Garamond"/>
          <w:sz w:val="22"/>
        </w:rPr>
        <w:t>Wykonawca oświadcza, że ma zasoby i personel o kwalifikacjach niezbędnych do realizacji Umowy; zapewnia dostępność części i materiałów umożliwiającą dotrzymanie terminów serwisowych. Na uzasadnione żądanie Zamawiającego przedstawia dane osób wykonujących czynności w jego obiektach i potwierdzenie ich uprawnień, jeżeli są wymagane.</w:t>
      </w:r>
    </w:p>
    <w:p w14:paraId="3ACE41EE" w14:textId="2AE42D6E"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Pr>
          <w:rFonts w:ascii="Garamond" w:eastAsia="Garamond" w:hAnsi="Garamond"/>
          <w:sz w:val="22"/>
        </w:rPr>
        <w:t>Wykonawca naprawia na własny koszt szkodę wyrządzoną przy realizacji Umowy w mieniu Zamawiającego, na zasadach ogólnych, w szczególności uszkodzenia pomieszczeń, instalacji i sieci. Zgłoszenie szkody Strony dokumentują protokołem, nie ograniczając prawa do dochodzenia roszczeń.</w:t>
      </w:r>
    </w:p>
    <w:p w14:paraId="15C40E92" w14:textId="029899C1"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Pr>
          <w:rFonts w:ascii="Garamond" w:eastAsia="Garamond" w:hAnsi="Garamond"/>
          <w:sz w:val="22"/>
        </w:rPr>
        <w:t>Wykonawca zachowuje w poufności informacje organizacyjne, techniczne i dane o pacjentach oraz personelu poznane przy wykonywaniu Umowy, w czasie jej trwania i po jej zakończeniu, chyba że ujawnienie wynika z ustawy. Zobowiązuje do tego swoich pracowników i podwykonawców. Nie może wykorzystywać treści dokumentów, historii wydruków ani informacji o infrastrukturze w innych celach.</w:t>
      </w:r>
    </w:p>
    <w:p w14:paraId="1D6FB8FA" w14:textId="021CC576"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Pr>
          <w:rFonts w:ascii="Garamond" w:eastAsia="Garamond" w:hAnsi="Garamond"/>
          <w:sz w:val="22"/>
        </w:rPr>
        <w:t>Wykonawca nie uzyskuje dostępu do treści dokumentacji medycznej lub danych osobowych w szerszym zakresie niż niezbędny do serwisu. Jeżeli wykonanie usług wiąże się z przetwarzaniem danych w imieniu Zamawiającego, przed uzyskaniem dostępu Strony zawrą umowę powierzenia zgodną z art. 28 RODO i uzgodnią zakres, retencję oraz zabezpieczenia. Przy naprawie, wymianie i zwrocie urządzenia Wykonawca zabezpiecza nośniki, a dane usuwa lub przekazuje Zamawiającemu w uzgodniony, udokumentowany sposób; nie wywozi nośników z danymi bez pisemnej zgody Zamawiającego.</w:t>
      </w:r>
    </w:p>
    <w:p w14:paraId="621822AA" w14:textId="5B100D9D"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Pr>
          <w:rFonts w:ascii="Garamond" w:eastAsia="Garamond" w:hAnsi="Garamond"/>
          <w:sz w:val="22"/>
        </w:rPr>
        <w:t xml:space="preserve">Wykonawca odpowiada za działania i zaniechania podwykonawców jak za własne. Informuje Zamawiającego o podwykonawcach i powierzonym im zakresie przed rozpoczęciem świadczenia, a zmianę podwykonawcy zgłasza z wyprzedzeniem; spełnia przy tym wymagania dokumentów zamówienia i przepisów </w:t>
      </w:r>
      <w:proofErr w:type="spellStart"/>
      <w:r>
        <w:rPr>
          <w:rFonts w:ascii="Garamond" w:eastAsia="Garamond" w:hAnsi="Garamond"/>
          <w:sz w:val="22"/>
        </w:rPr>
        <w:t>Pzp</w:t>
      </w:r>
      <w:proofErr w:type="spellEnd"/>
      <w:r>
        <w:rPr>
          <w:rFonts w:ascii="Garamond" w:eastAsia="Garamond" w:hAnsi="Garamond"/>
          <w:sz w:val="22"/>
        </w:rPr>
        <w:t>, w tym dotyczące zasobów podmiotu trzeciego, jeżeli na nich polegał.</w:t>
      </w:r>
    </w:p>
    <w:p w14:paraId="52F6B769" w14:textId="77777777" w:rsidR="00B74325" w:rsidRDefault="0043647C">
      <w:pPr>
        <w:pStyle w:val="Compact"/>
        <w:numPr>
          <w:ilvl w:val="0"/>
          <w:numId w:val="6"/>
        </w:numPr>
        <w:spacing w:before="0" w:after="0"/>
        <w:jc w:val="both"/>
        <w:rPr>
          <w:rFonts w:ascii="Garamond" w:hAnsi="Garamond"/>
          <w:color w:val="000000" w:themeColor="text1"/>
          <w:sz w:val="22"/>
          <w:szCs w:val="22"/>
        </w:rPr>
      </w:pPr>
      <w:r>
        <w:rPr>
          <w:rFonts w:ascii="Garamond" w:eastAsia="Garamond" w:hAnsi="Garamond"/>
          <w:sz w:val="22"/>
        </w:rPr>
        <w:t>Wykonawca nie włącza zdalnego dostępu ani automatycznego zapisywania obrazów wydruków i skanów bez uprzedniego pisemnego zatwierdzenia konfiguracji, zakresu danych, celu, czasu przechowywania oraz zasad kontroli dostępu przez Zamawiającego. Incydent bezpieczeństwa lub utratę nośnika zgłasza niezwłocznie, nie później niż w ciągu 24 godzin od wykrycia, osobie kontaktowej Zamawiającego, podając znane okoliczności i podjęte działania.</w:t>
      </w:r>
    </w:p>
    <w:p w14:paraId="5DE72750" w14:textId="77777777" w:rsidR="003F4D84" w:rsidRDefault="003F4D84" w:rsidP="008C6CC6">
      <w:pPr>
        <w:pStyle w:val="Nagwek2"/>
        <w:spacing w:before="0" w:after="0"/>
        <w:jc w:val="center"/>
        <w:rPr>
          <w:rFonts w:ascii="Garamond" w:hAnsi="Garamond"/>
          <w:b/>
          <w:bCs/>
          <w:color w:val="000000" w:themeColor="text1"/>
          <w:sz w:val="22"/>
          <w:szCs w:val="22"/>
        </w:rPr>
      </w:pPr>
      <w:bookmarkStart w:id="6" w:name="kary-umowne"/>
      <w:bookmarkEnd w:id="5"/>
    </w:p>
    <w:p w14:paraId="07DBFEAF" w14:textId="77777777"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xml:space="preserve">§ </w:t>
      </w:r>
      <w:r w:rsidR="008D4BE2">
        <w:rPr>
          <w:rFonts w:ascii="Garamond" w:hAnsi="Garamond"/>
          <w:b/>
          <w:bCs/>
          <w:color w:val="000000" w:themeColor="text1"/>
          <w:sz w:val="22"/>
          <w:szCs w:val="22"/>
        </w:rPr>
        <w:t>6</w:t>
      </w:r>
      <w:r w:rsidRPr="00C01FC4">
        <w:rPr>
          <w:rFonts w:ascii="Garamond" w:hAnsi="Garamond"/>
          <w:b/>
          <w:bCs/>
          <w:color w:val="000000" w:themeColor="text1"/>
          <w:sz w:val="22"/>
          <w:szCs w:val="22"/>
        </w:rPr>
        <w:t>. Kary umowne</w:t>
      </w:r>
    </w:p>
    <w:p w14:paraId="1DC63227" w14:textId="11E71F1F" w:rsidR="00D63A32" w:rsidRDefault="00D63A32" w:rsidP="008C6CC6">
      <w:pPr>
        <w:pStyle w:val="Compact"/>
        <w:numPr>
          <w:ilvl w:val="0"/>
          <w:numId w:val="7"/>
        </w:numPr>
        <w:spacing w:before="0" w:after="0"/>
        <w:jc w:val="both"/>
        <w:rPr>
          <w:rFonts w:ascii="Garamond" w:hAnsi="Garamond"/>
          <w:color w:val="000000" w:themeColor="text1"/>
          <w:sz w:val="22"/>
          <w:szCs w:val="22"/>
        </w:rPr>
      </w:pPr>
      <w:r>
        <w:rPr>
          <w:rFonts w:ascii="Garamond" w:eastAsia="Garamond" w:hAnsi="Garamond"/>
          <w:sz w:val="22"/>
        </w:rPr>
        <w:t>Zamawiający może naliczyć Wykonawcy kary umowne za następujące naruszenia, z uwzględnieniem przyczyn, za które Wykonawca ponosi odpowiedzialność:</w:t>
      </w:r>
    </w:p>
    <w:p w14:paraId="577ECCF2" w14:textId="6AA1AEFE" w:rsidR="00D63A32" w:rsidRDefault="00D63A32" w:rsidP="008C6CC6">
      <w:pPr>
        <w:pStyle w:val="Compact"/>
        <w:numPr>
          <w:ilvl w:val="1"/>
          <w:numId w:val="7"/>
        </w:numPr>
        <w:spacing w:before="0" w:after="0"/>
        <w:jc w:val="both"/>
        <w:rPr>
          <w:rFonts w:ascii="Garamond" w:hAnsi="Garamond"/>
          <w:color w:val="000000" w:themeColor="text1"/>
          <w:sz w:val="22"/>
          <w:szCs w:val="22"/>
        </w:rPr>
      </w:pPr>
      <w:r>
        <w:rPr>
          <w:rFonts w:ascii="Garamond" w:eastAsia="Garamond" w:hAnsi="Garamond"/>
          <w:sz w:val="22"/>
        </w:rPr>
        <w:t>za zwłokę w dostarczeniu i uruchomieniu urządzeń w terminie z § 2 – 500 zł za każdy rozpoczęty dzień zwłoki;</w:t>
      </w:r>
    </w:p>
    <w:p w14:paraId="36894465" w14:textId="57C33218" w:rsidR="00D63A32" w:rsidRDefault="00D63A32" w:rsidP="008C6CC6">
      <w:pPr>
        <w:pStyle w:val="Compact"/>
        <w:numPr>
          <w:ilvl w:val="1"/>
          <w:numId w:val="7"/>
        </w:numPr>
        <w:spacing w:before="0" w:after="0"/>
        <w:jc w:val="both"/>
        <w:rPr>
          <w:rFonts w:ascii="Garamond" w:hAnsi="Garamond"/>
          <w:color w:val="000000" w:themeColor="text1"/>
          <w:sz w:val="22"/>
          <w:szCs w:val="22"/>
        </w:rPr>
      </w:pPr>
      <w:r>
        <w:rPr>
          <w:rFonts w:ascii="Garamond" w:eastAsia="Garamond" w:hAnsi="Garamond"/>
          <w:sz w:val="22"/>
        </w:rPr>
        <w:t>za zwłokę w przywróceniu pracy urządzenia albo zapewnieniu urządzenia zastępczego w terminach z § 5 – 500 zł za każdy rozpoczęty dzień zwłoki i każde urządzenie objęte zgłoszeniem;</w:t>
      </w:r>
    </w:p>
    <w:p w14:paraId="4B11A06C" w14:textId="7665AB2A" w:rsidR="00D63A32" w:rsidRDefault="00D63A32" w:rsidP="008C6CC6">
      <w:pPr>
        <w:pStyle w:val="Compact"/>
        <w:numPr>
          <w:ilvl w:val="1"/>
          <w:numId w:val="7"/>
        </w:numPr>
        <w:spacing w:before="0" w:after="0"/>
        <w:jc w:val="both"/>
        <w:rPr>
          <w:rFonts w:ascii="Garamond" w:hAnsi="Garamond"/>
          <w:color w:val="000000" w:themeColor="text1"/>
          <w:sz w:val="22"/>
          <w:szCs w:val="22"/>
        </w:rPr>
      </w:pPr>
      <w:r>
        <w:rPr>
          <w:rFonts w:ascii="Garamond" w:eastAsia="Garamond" w:hAnsi="Garamond"/>
          <w:sz w:val="22"/>
        </w:rPr>
        <w:t>za zawinioną przerwę w możliwości używania urządzenia spowodowaną niedostarczeniem materiałów eksploatacyjnych – 500 zł za każdy rozpoczęty dzień przerwy i każde urządzenie;</w:t>
      </w:r>
    </w:p>
    <w:p w14:paraId="7E441EE1" w14:textId="35647267" w:rsidR="00D63A32" w:rsidRDefault="00D63A32" w:rsidP="008C6CC6">
      <w:pPr>
        <w:pStyle w:val="Compact"/>
        <w:numPr>
          <w:ilvl w:val="1"/>
          <w:numId w:val="7"/>
        </w:numPr>
        <w:spacing w:before="0" w:after="0"/>
        <w:jc w:val="both"/>
        <w:rPr>
          <w:rFonts w:ascii="Garamond" w:hAnsi="Garamond"/>
          <w:color w:val="000000" w:themeColor="text1"/>
          <w:sz w:val="22"/>
          <w:szCs w:val="22"/>
        </w:rPr>
      </w:pPr>
      <w:r>
        <w:rPr>
          <w:rFonts w:ascii="Garamond" w:eastAsia="Garamond" w:hAnsi="Garamond"/>
          <w:sz w:val="22"/>
        </w:rPr>
        <w:t>za zwłokę w przekazaniu raportu miesięcznego, pomimo dodatkowego wezwania i bezskutecznego upływu 2 dni roboczych – 200 zł za każdy rozpoczęty dzień zwłoki;</w:t>
      </w:r>
    </w:p>
    <w:p w14:paraId="1661A12A" w14:textId="6985B4E7" w:rsidR="00D63A32" w:rsidRPr="00C01FC4" w:rsidRDefault="00D63A32" w:rsidP="008C6CC6">
      <w:pPr>
        <w:pStyle w:val="Compact"/>
        <w:numPr>
          <w:ilvl w:val="1"/>
          <w:numId w:val="7"/>
        </w:numPr>
        <w:spacing w:before="0" w:after="0"/>
        <w:jc w:val="both"/>
        <w:rPr>
          <w:rFonts w:ascii="Garamond" w:hAnsi="Garamond"/>
          <w:color w:val="000000" w:themeColor="text1"/>
          <w:sz w:val="22"/>
          <w:szCs w:val="22"/>
        </w:rPr>
      </w:pPr>
      <w:r>
        <w:rPr>
          <w:rFonts w:ascii="Garamond" w:eastAsia="Garamond" w:hAnsi="Garamond"/>
          <w:sz w:val="22"/>
        </w:rPr>
        <w:t>za rozwiązanie Umowy przez Zamawiającego z przyczyn, za które odpowiada Wykonawca, albo bezpodstawne rozwiązanie jej przez Wykonawcę – 20% wartości brutto niewykonanej części Umowy, z uwzględnieniem limitu z ust. 2;</w:t>
      </w:r>
    </w:p>
    <w:p w14:paraId="3A7092AA" w14:textId="77777777" w:rsidR="00B74325" w:rsidRDefault="0043647C">
      <w:pPr>
        <w:pStyle w:val="Compact"/>
        <w:numPr>
          <w:ilvl w:val="1"/>
          <w:numId w:val="7"/>
        </w:numPr>
        <w:spacing w:before="0" w:after="0"/>
        <w:jc w:val="both"/>
        <w:rPr>
          <w:rFonts w:ascii="Garamond" w:hAnsi="Garamond"/>
          <w:color w:val="000000" w:themeColor="text1"/>
          <w:sz w:val="22"/>
          <w:szCs w:val="22"/>
        </w:rPr>
      </w:pPr>
      <w:r>
        <w:rPr>
          <w:rFonts w:ascii="Garamond" w:eastAsia="Garamond" w:hAnsi="Garamond"/>
          <w:sz w:val="22"/>
        </w:rPr>
        <w:t>za każdą osobę wykonującą czynności objęte § 9 bez wymaganego zatrudnienia na podstawie stosunku pracy – 5000 zł za stwierdzony przypadek; za nieprzekazanie dokumentów po dodatkowym wezwaniu zgodnie z § 9 – 500 zł za przypadek.</w:t>
      </w:r>
    </w:p>
    <w:p w14:paraId="0BB74566" w14:textId="4979F9CE"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Pr>
          <w:rFonts w:ascii="Garamond" w:eastAsia="Garamond" w:hAnsi="Garamond"/>
          <w:sz w:val="22"/>
        </w:rPr>
        <w:t>Łączna maksymalna wysokość wszystkich kar umownych, których mogą dochodzić Strony na podstawie Umowy, nie przekroczy 20% maksymalnej wartości brutto Umowy określonej w § 3. Kary za to samo zachowanie nie podlegają kumulacji w zakresie prowadzącym do podwójnego ukarania za ten sam skutek.</w:t>
      </w:r>
    </w:p>
    <w:p w14:paraId="10EE1208" w14:textId="67711F49"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Pr>
          <w:rFonts w:ascii="Garamond" w:eastAsia="Garamond" w:hAnsi="Garamond"/>
          <w:sz w:val="22"/>
        </w:rPr>
        <w:t>Zamawiający doręcza Wykonawcy notę obciążeniową ze wskazaniem podstawy i sposobu obliczenia kary. Może potrącić wymagalną karę z wynagrodzenia Wykonawcy na zasadach Kodeksu cywilnego.</w:t>
      </w:r>
    </w:p>
    <w:p w14:paraId="18366452" w14:textId="79CA3059"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Pr>
          <w:rFonts w:ascii="Garamond" w:eastAsia="Garamond" w:hAnsi="Garamond"/>
          <w:sz w:val="22"/>
        </w:rPr>
        <w:t>Zapłata kary nie zwalnia Wykonawcy z wykonania zobowiązania, chyba że Umowa uległa rozwiązaniu w odpowiednim zakresie.</w:t>
      </w:r>
    </w:p>
    <w:p w14:paraId="79B36617" w14:textId="5CADB7B2"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Pr>
          <w:rFonts w:ascii="Garamond" w:eastAsia="Garamond" w:hAnsi="Garamond"/>
          <w:sz w:val="22"/>
        </w:rPr>
        <w:t>Jeżeli szkoda przewyższa naliczoną karę, Zamawiający może dochodzić odszkodowania uzupełniającego na zasadach ogólnych.</w:t>
      </w:r>
    </w:p>
    <w:p w14:paraId="72608B6B" w14:textId="77777777" w:rsidR="003F4D84" w:rsidRDefault="003F4D84" w:rsidP="008C6CC6">
      <w:pPr>
        <w:pStyle w:val="Nagwek2"/>
        <w:spacing w:before="0" w:after="0"/>
        <w:jc w:val="center"/>
        <w:rPr>
          <w:rFonts w:ascii="Garamond" w:hAnsi="Garamond"/>
          <w:b/>
          <w:bCs/>
          <w:color w:val="000000" w:themeColor="text1"/>
          <w:sz w:val="22"/>
          <w:szCs w:val="22"/>
        </w:rPr>
      </w:pPr>
      <w:bookmarkStart w:id="7" w:name="zmiany-umowy"/>
      <w:bookmarkEnd w:id="6"/>
    </w:p>
    <w:p w14:paraId="7CD18CDE" w14:textId="77777777"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xml:space="preserve">§ </w:t>
      </w:r>
      <w:r w:rsidR="008D4BE2">
        <w:rPr>
          <w:rFonts w:ascii="Garamond" w:hAnsi="Garamond"/>
          <w:b/>
          <w:bCs/>
          <w:color w:val="000000" w:themeColor="text1"/>
          <w:sz w:val="22"/>
          <w:szCs w:val="22"/>
        </w:rPr>
        <w:t>7</w:t>
      </w:r>
      <w:r w:rsidRPr="00C01FC4">
        <w:rPr>
          <w:rFonts w:ascii="Garamond" w:hAnsi="Garamond"/>
          <w:b/>
          <w:bCs/>
          <w:color w:val="000000" w:themeColor="text1"/>
          <w:sz w:val="22"/>
          <w:szCs w:val="22"/>
        </w:rPr>
        <w:t>. Zmiany umowy</w:t>
      </w:r>
    </w:p>
    <w:p w14:paraId="0E160A60" w14:textId="0F6D2120" w:rsidR="00D63A32" w:rsidRPr="00C01FC4" w:rsidRDefault="00D63A32" w:rsidP="008C6CC6">
      <w:pPr>
        <w:numPr>
          <w:ilvl w:val="0"/>
          <w:numId w:val="8"/>
        </w:numPr>
        <w:spacing w:after="0"/>
        <w:jc w:val="both"/>
        <w:rPr>
          <w:rFonts w:ascii="Garamond" w:hAnsi="Garamond"/>
          <w:color w:val="000000" w:themeColor="text1"/>
          <w:sz w:val="22"/>
          <w:szCs w:val="22"/>
        </w:rPr>
      </w:pPr>
      <w:r>
        <w:rPr>
          <w:rFonts w:ascii="Garamond" w:eastAsia="Garamond" w:hAnsi="Garamond"/>
          <w:sz w:val="22"/>
        </w:rPr>
        <w:t xml:space="preserve">Zmiana Umowy wymaga zgodnej woli Stron wyrażonej w aneksie w formie pisemnej lub elektronicznej opatrzonej kwalifikowanymi podpisami, pod rygorem nieważności, z wyjątkiem aktualizacji danych kontaktowych i protokołów wykonawczych niewprowadzających zmiany Umowy. Podstawę zmiany ustala się zgodnie z art. 454–455 </w:t>
      </w:r>
      <w:proofErr w:type="spellStart"/>
      <w:r>
        <w:rPr>
          <w:rFonts w:ascii="Garamond" w:eastAsia="Garamond" w:hAnsi="Garamond"/>
          <w:sz w:val="22"/>
        </w:rPr>
        <w:t>Pzp</w:t>
      </w:r>
      <w:proofErr w:type="spellEnd"/>
      <w:r>
        <w:rPr>
          <w:rFonts w:ascii="Garamond" w:eastAsia="Garamond" w:hAnsi="Garamond"/>
          <w:sz w:val="22"/>
        </w:rPr>
        <w:t>.</w:t>
      </w:r>
    </w:p>
    <w:p w14:paraId="7E98C3BD" w14:textId="689C8CF5" w:rsidR="00D63A32" w:rsidRDefault="00D63A32" w:rsidP="008C6CC6">
      <w:pPr>
        <w:numPr>
          <w:ilvl w:val="0"/>
          <w:numId w:val="8"/>
        </w:numPr>
        <w:spacing w:after="0"/>
        <w:jc w:val="both"/>
        <w:rPr>
          <w:rFonts w:ascii="Garamond" w:hAnsi="Garamond"/>
          <w:color w:val="000000" w:themeColor="text1"/>
          <w:sz w:val="22"/>
          <w:szCs w:val="22"/>
        </w:rPr>
      </w:pPr>
      <w:r>
        <w:rPr>
          <w:rFonts w:ascii="Garamond" w:eastAsia="Garamond" w:hAnsi="Garamond"/>
          <w:sz w:val="22"/>
        </w:rPr>
        <w:t xml:space="preserve">Strony przewidują następujące zmiany na podstawie art. 455 ust. 1 pkt 1 </w:t>
      </w:r>
      <w:proofErr w:type="spellStart"/>
      <w:r>
        <w:rPr>
          <w:rFonts w:ascii="Garamond" w:eastAsia="Garamond" w:hAnsi="Garamond"/>
          <w:sz w:val="22"/>
        </w:rPr>
        <w:t>Pzp</w:t>
      </w:r>
      <w:proofErr w:type="spellEnd"/>
      <w:r>
        <w:rPr>
          <w:rFonts w:ascii="Garamond" w:eastAsia="Garamond" w:hAnsi="Garamond"/>
          <w:sz w:val="22"/>
        </w:rPr>
        <w:t>, pod warunkiem spełnienia opisanych przesłanek i bez zmiany ogólnego charakteru Umowy:</w:t>
      </w:r>
    </w:p>
    <w:p w14:paraId="459A12B6" w14:textId="059A40B1" w:rsidR="00D63A32" w:rsidRDefault="00D63A32" w:rsidP="008C6CC6">
      <w:pPr>
        <w:numPr>
          <w:ilvl w:val="1"/>
          <w:numId w:val="8"/>
        </w:numPr>
        <w:spacing w:after="0"/>
        <w:jc w:val="both"/>
        <w:rPr>
          <w:rFonts w:ascii="Garamond" w:hAnsi="Garamond"/>
          <w:color w:val="000000" w:themeColor="text1"/>
          <w:sz w:val="22"/>
          <w:szCs w:val="22"/>
        </w:rPr>
      </w:pPr>
      <w:r>
        <w:rPr>
          <w:rFonts w:ascii="Garamond" w:eastAsia="Garamond" w:hAnsi="Garamond"/>
          <w:sz w:val="22"/>
        </w:rPr>
        <w:t>przesunięcie terminów w zakresie i na czas wpływu udokumentowanej siły wyższej, braku dostępu do pomieszczeń z przyczyn leżących po stronie Zamawiającego lub niedostępności jego sieci teleinformatycznej uniemożliwiającej uzgodnione uruchomienie urządzeń; termin końcowy może ulec zmianie nie więcej niż o okres rzeczywistego przesunięcia, przy zachowaniu dopuszczalnej wartości zamówienia;</w:t>
      </w:r>
    </w:p>
    <w:p w14:paraId="42CC9CEB" w14:textId="51A15FF3" w:rsidR="00D63A32" w:rsidRDefault="00D63A32" w:rsidP="008C6CC6">
      <w:pPr>
        <w:numPr>
          <w:ilvl w:val="1"/>
          <w:numId w:val="8"/>
        </w:numPr>
        <w:spacing w:after="0"/>
        <w:jc w:val="both"/>
        <w:rPr>
          <w:rFonts w:ascii="Garamond" w:hAnsi="Garamond"/>
          <w:color w:val="000000" w:themeColor="text1"/>
          <w:sz w:val="22"/>
          <w:szCs w:val="22"/>
        </w:rPr>
      </w:pPr>
      <w:r>
        <w:rPr>
          <w:rFonts w:ascii="Garamond" w:eastAsia="Garamond" w:hAnsi="Garamond"/>
          <w:sz w:val="22"/>
        </w:rPr>
        <w:t>zastąpienie oferowanego modelu urządzenia lub materiału w razie udokumentowanego wycofania go z produkcji, niedostępności albo wprowadzenia następcy, wyłącznie urządzeniem lub materiałem o parametrach nie gorszych niż w OPZ i ofercie, bez zwiększenia czynszu oraz cen jednostkowych i po uprzedniej akceptacji Zamawiającego;</w:t>
      </w:r>
    </w:p>
    <w:p w14:paraId="3EACC42E" w14:textId="66AF2989" w:rsidR="00D63A32" w:rsidRDefault="00D63A32" w:rsidP="008C6CC6">
      <w:pPr>
        <w:numPr>
          <w:ilvl w:val="1"/>
          <w:numId w:val="8"/>
        </w:numPr>
        <w:spacing w:after="0"/>
        <w:jc w:val="both"/>
        <w:rPr>
          <w:rFonts w:ascii="Garamond" w:hAnsi="Garamond"/>
          <w:color w:val="000000" w:themeColor="text1"/>
          <w:sz w:val="22"/>
          <w:szCs w:val="22"/>
        </w:rPr>
      </w:pPr>
      <w:r>
        <w:rPr>
          <w:rFonts w:ascii="Garamond" w:eastAsia="Garamond" w:hAnsi="Garamond"/>
          <w:sz w:val="22"/>
        </w:rPr>
        <w:t>dostosowanie wynagrodzenia wyłącznie w zakresie wpływu ustawowej zmiany stawki VAT na świadczenia wykonywane po wejściu jej w życie; zmiana innych kosztów realizacji podlega zasadom waloryzacji w ust. 5–8 albo odrębnym podstawom ustawowym, jeżeli rzeczywiście mają zastosowanie;</w:t>
      </w:r>
    </w:p>
    <w:p w14:paraId="04EEE644" w14:textId="75DAB949" w:rsidR="00D63A32" w:rsidRDefault="00D63A32" w:rsidP="008C6CC6">
      <w:pPr>
        <w:numPr>
          <w:ilvl w:val="1"/>
          <w:numId w:val="8"/>
        </w:numPr>
        <w:spacing w:after="0"/>
        <w:jc w:val="both"/>
        <w:rPr>
          <w:rFonts w:ascii="Garamond" w:hAnsi="Garamond"/>
          <w:color w:val="000000" w:themeColor="text1"/>
          <w:sz w:val="22"/>
          <w:szCs w:val="22"/>
        </w:rPr>
      </w:pPr>
      <w:r>
        <w:rPr>
          <w:rFonts w:ascii="Garamond" w:eastAsia="Garamond" w:hAnsi="Garamond"/>
          <w:sz w:val="22"/>
        </w:rPr>
        <w:t xml:space="preserve">zmianę podwykonawcy lub zakresu podwykonawstwa zgodnie z warunkami dokumentów zamówienia i </w:t>
      </w:r>
      <w:proofErr w:type="spellStart"/>
      <w:r>
        <w:rPr>
          <w:rFonts w:ascii="Garamond" w:eastAsia="Garamond" w:hAnsi="Garamond"/>
          <w:sz w:val="22"/>
        </w:rPr>
        <w:t>Pzp</w:t>
      </w:r>
      <w:proofErr w:type="spellEnd"/>
      <w:r>
        <w:rPr>
          <w:rFonts w:ascii="Garamond" w:eastAsia="Garamond" w:hAnsi="Garamond"/>
          <w:sz w:val="22"/>
        </w:rPr>
        <w:t>, bez pogorszenia sposobu realizacji Umowy; jeżeli wykonawca polegał na zasobach podmiotu trzeciego, zapewnia podmiot spełniający odpowiednie warunki;</w:t>
      </w:r>
    </w:p>
    <w:p w14:paraId="5C04721A" w14:textId="083019F6" w:rsidR="00D63A32" w:rsidRPr="00C01FC4" w:rsidRDefault="00D63A32" w:rsidP="008C6CC6">
      <w:pPr>
        <w:numPr>
          <w:ilvl w:val="1"/>
          <w:numId w:val="8"/>
        </w:numPr>
        <w:spacing w:after="0"/>
        <w:jc w:val="both"/>
        <w:rPr>
          <w:rFonts w:ascii="Garamond" w:hAnsi="Garamond"/>
          <w:color w:val="000000" w:themeColor="text1"/>
          <w:sz w:val="22"/>
          <w:szCs w:val="22"/>
        </w:rPr>
      </w:pPr>
      <w:r>
        <w:rPr>
          <w:rFonts w:ascii="Garamond" w:eastAsia="Garamond" w:hAnsi="Garamond"/>
          <w:sz w:val="22"/>
        </w:rPr>
        <w:t xml:space="preserve">zmianę lokalizacji i wykazu urządzeń w granicach zakresu Umowy i opcji, pod warunkiem zachowania wymagań OPZ i cen z oferty; aktualizację protokołu zawierającego numery urządzeń sporządza się bez aneksu, jeżeli nie zmienia ona zakresu zobowiązania. Inne zmiany </w:t>
      </w:r>
      <w:r>
        <w:rPr>
          <w:rFonts w:ascii="Garamond" w:eastAsia="Garamond" w:hAnsi="Garamond"/>
          <w:sz w:val="22"/>
        </w:rPr>
        <w:lastRenderedPageBreak/>
        <w:t xml:space="preserve">są dopuszczalne tylko na podstawach i w granicach określonych w art. 455 </w:t>
      </w:r>
      <w:proofErr w:type="spellStart"/>
      <w:r>
        <w:rPr>
          <w:rFonts w:ascii="Garamond" w:eastAsia="Garamond" w:hAnsi="Garamond"/>
          <w:sz w:val="22"/>
        </w:rPr>
        <w:t>Pzp</w:t>
      </w:r>
      <w:proofErr w:type="spellEnd"/>
      <w:r>
        <w:rPr>
          <w:rFonts w:ascii="Garamond" w:eastAsia="Garamond" w:hAnsi="Garamond"/>
          <w:sz w:val="22"/>
        </w:rPr>
        <w:t>, w tym w ust. 2 tego artykułu, o ile spełniono wszystkie przesłanki ustawowe.</w:t>
      </w:r>
    </w:p>
    <w:p w14:paraId="319A4083" w14:textId="3860A95E" w:rsidR="00D63A32" w:rsidRPr="00C01FC4" w:rsidRDefault="00D63A32" w:rsidP="008C6CC6">
      <w:pPr>
        <w:numPr>
          <w:ilvl w:val="0"/>
          <w:numId w:val="8"/>
        </w:numPr>
        <w:spacing w:after="0"/>
        <w:jc w:val="both"/>
        <w:rPr>
          <w:rFonts w:ascii="Garamond" w:hAnsi="Garamond"/>
          <w:color w:val="000000" w:themeColor="text1"/>
          <w:sz w:val="22"/>
          <w:szCs w:val="22"/>
        </w:rPr>
      </w:pPr>
      <w:r>
        <w:rPr>
          <w:rFonts w:ascii="Garamond" w:eastAsia="Garamond" w:hAnsi="Garamond"/>
          <w:sz w:val="22"/>
        </w:rPr>
        <w:t>Strona wnioskująca o zmianę przedkłada opis, uzasadnienie oraz dokumenty potwierdzające przesłanki i wpływ zmiany na terminy lub wynagrodzenie. Aneks określa jej zakres, podstawę prawną i datę obowiązywania. Skorzystanie z prawa opcji na zasadach § 1 wymaga oświadczenia Zamawiającego i protokołu aktualizacyjnego, bez aneksu.</w:t>
      </w:r>
    </w:p>
    <w:p w14:paraId="05A9BF1B" w14:textId="6F4E3B0F" w:rsidR="00D63A32" w:rsidRPr="00C01FC4" w:rsidRDefault="00D63A32" w:rsidP="008C6CC6">
      <w:pPr>
        <w:numPr>
          <w:ilvl w:val="0"/>
          <w:numId w:val="8"/>
        </w:numPr>
        <w:spacing w:after="0"/>
        <w:jc w:val="both"/>
        <w:rPr>
          <w:rFonts w:ascii="Garamond" w:hAnsi="Garamond"/>
          <w:color w:val="000000" w:themeColor="text1"/>
          <w:sz w:val="22"/>
          <w:szCs w:val="22"/>
        </w:rPr>
      </w:pPr>
      <w:r>
        <w:rPr>
          <w:rFonts w:ascii="Garamond" w:eastAsia="Garamond" w:hAnsi="Garamond"/>
          <w:sz w:val="22"/>
        </w:rPr>
        <w:t xml:space="preserve">Zmiana nie może prowadzić do obejścia przepisów </w:t>
      </w:r>
      <w:proofErr w:type="spellStart"/>
      <w:r>
        <w:rPr>
          <w:rFonts w:ascii="Garamond" w:eastAsia="Garamond" w:hAnsi="Garamond"/>
          <w:sz w:val="22"/>
        </w:rPr>
        <w:t>Pzp</w:t>
      </w:r>
      <w:proofErr w:type="spellEnd"/>
      <w:r>
        <w:rPr>
          <w:rFonts w:ascii="Garamond" w:eastAsia="Garamond" w:hAnsi="Garamond"/>
          <w:sz w:val="22"/>
        </w:rPr>
        <w:t xml:space="preserve"> ani do przekroczenia zakresu dopuszczalnego na podstawie dokumentów zamówienia i art. 454–455 </w:t>
      </w:r>
      <w:proofErr w:type="spellStart"/>
      <w:r>
        <w:rPr>
          <w:rFonts w:ascii="Garamond" w:eastAsia="Garamond" w:hAnsi="Garamond"/>
          <w:sz w:val="22"/>
        </w:rPr>
        <w:t>Pzp</w:t>
      </w:r>
      <w:proofErr w:type="spellEnd"/>
      <w:r>
        <w:rPr>
          <w:rFonts w:ascii="Garamond" w:eastAsia="Garamond" w:hAnsi="Garamond"/>
          <w:sz w:val="22"/>
        </w:rPr>
        <w:t>. Samo powołanie się na korzyść dla Zamawiającego nie zastępuje ustawowej podstawy zmiany.</w:t>
      </w:r>
    </w:p>
    <w:p w14:paraId="5C15164B" w14:textId="77777777" w:rsidR="00B74325" w:rsidRDefault="0043647C">
      <w:pPr>
        <w:numPr>
          <w:ilvl w:val="0"/>
          <w:numId w:val="8"/>
        </w:numPr>
        <w:spacing w:after="0"/>
        <w:jc w:val="both"/>
        <w:rPr>
          <w:rFonts w:ascii="Garamond" w:hAnsi="Garamond"/>
          <w:color w:val="000000" w:themeColor="text1"/>
          <w:sz w:val="22"/>
          <w:szCs w:val="22"/>
        </w:rPr>
      </w:pPr>
      <w:r>
        <w:rPr>
          <w:rFonts w:ascii="Garamond" w:eastAsia="Garamond" w:hAnsi="Garamond"/>
          <w:sz w:val="22"/>
        </w:rPr>
        <w:t xml:space="preserve">Na podstawie art. 439 </w:t>
      </w:r>
      <w:proofErr w:type="spellStart"/>
      <w:r>
        <w:rPr>
          <w:rFonts w:ascii="Garamond" w:eastAsia="Garamond" w:hAnsi="Garamond"/>
          <w:sz w:val="22"/>
        </w:rPr>
        <w:t>Pzp</w:t>
      </w:r>
      <w:proofErr w:type="spellEnd"/>
      <w:r>
        <w:rPr>
          <w:rFonts w:ascii="Garamond" w:eastAsia="Garamond" w:hAnsi="Garamond"/>
          <w:sz w:val="22"/>
        </w:rPr>
        <w:t xml:space="preserve"> każda Strona może żądać zmiany cen netto czynszu i pakietów wydruków, gdy skumulowana zmiana cen produkcji sprzedanej przemysłu ogółem wyniesie co najmniej 5% w górę lub w dół. Oblicza się ją przez przemnożenie kolejnych miesięcznych wskaźników GUS (miesiąc poprzedni = 100) po podzieleniu każdego z nich przez 100, a następnie odjęcie 1 i wyrażenie wyniku w procentach. Uwzględnia się miesiące od miesiąca po upływie terminu składania ofert do miesiąca poprzedzającego złożenie wniosku. Jeżeli Umowę zawarto po upływie 180 dni od terminu składania ofert, obliczenie rozpoczyna się od miesiąca po otwarciu ofert. Zmiana obejmuje wzrost i spadek kosztów.</w:t>
      </w:r>
    </w:p>
    <w:p w14:paraId="300530E3" w14:textId="77777777" w:rsidR="00B74325" w:rsidRDefault="0043647C">
      <w:pPr>
        <w:numPr>
          <w:ilvl w:val="0"/>
          <w:numId w:val="8"/>
        </w:numPr>
        <w:spacing w:after="0"/>
        <w:jc w:val="both"/>
        <w:rPr>
          <w:rFonts w:ascii="Garamond" w:hAnsi="Garamond"/>
          <w:color w:val="000000" w:themeColor="text1"/>
          <w:sz w:val="22"/>
          <w:szCs w:val="22"/>
        </w:rPr>
      </w:pPr>
      <w:r>
        <w:rPr>
          <w:rFonts w:ascii="Garamond" w:eastAsia="Garamond" w:hAnsi="Garamond"/>
          <w:sz w:val="22"/>
        </w:rPr>
        <w:t>Pierwszy wniosek można złożyć po upływie 6 miesięcy wykonywania Umowy, następne nie częściej niż co 3 miesiące. Strona przedstawia obliczenie zmiany wskaźnika oraz dokumenty wykazujące wpływ zmiany kosztów materiałów lub usług na koszt pozostałej do wykonania części Umowy. Zmiana odpowiednich cen netto odpowiada 50% procentowej zmiany wskaźnika, jednak nie może przekroczyć wykazanego wpływu na koszty realizacji; nie obejmuje świadczeń już wykonanych.</w:t>
      </w:r>
    </w:p>
    <w:p w14:paraId="52312EAF" w14:textId="77777777" w:rsidR="00B74325" w:rsidRDefault="0043647C">
      <w:pPr>
        <w:numPr>
          <w:ilvl w:val="0"/>
          <w:numId w:val="8"/>
        </w:numPr>
        <w:spacing w:after="0"/>
        <w:jc w:val="both"/>
        <w:rPr>
          <w:rFonts w:ascii="Garamond" w:hAnsi="Garamond"/>
          <w:color w:val="000000" w:themeColor="text1"/>
          <w:sz w:val="22"/>
          <w:szCs w:val="22"/>
        </w:rPr>
      </w:pPr>
      <w:r>
        <w:rPr>
          <w:rFonts w:ascii="Garamond" w:eastAsia="Garamond" w:hAnsi="Garamond"/>
          <w:sz w:val="22"/>
        </w:rPr>
        <w:t>Suma zmian wynagrodzenia wprowadzonych na podstawie ust. 5–6 nie może przekroczyć, w górę ani w dół, 10% pierwotnej maksymalnej wartości netto Umowy. Zmiana następuje aneksem od pierwszego dnia miesiąca następującego po uzgodnieniu wniosku; nie wyłącza zmiany stawki VAT według ust. 2 pkt 3.</w:t>
      </w:r>
    </w:p>
    <w:p w14:paraId="43D8CE95" w14:textId="77777777" w:rsidR="00B74325" w:rsidRDefault="0043647C">
      <w:pPr>
        <w:numPr>
          <w:ilvl w:val="0"/>
          <w:numId w:val="8"/>
        </w:numPr>
        <w:spacing w:after="0"/>
        <w:jc w:val="both"/>
        <w:rPr>
          <w:rFonts w:ascii="Garamond" w:hAnsi="Garamond"/>
          <w:color w:val="000000" w:themeColor="text1"/>
          <w:sz w:val="22"/>
          <w:szCs w:val="22"/>
        </w:rPr>
      </w:pPr>
      <w:r>
        <w:rPr>
          <w:rFonts w:ascii="Garamond" w:eastAsia="Garamond" w:hAnsi="Garamond"/>
          <w:sz w:val="22"/>
        </w:rPr>
        <w:t xml:space="preserve">Jeżeli wynagrodzenie Wykonawcy ulegnie zmianie według ust. 5–7, Wykonawca odpowiednio zmieni wynagrodzenie podwykonawcy w zakresie wynikającym z art. 439 ust. 5 </w:t>
      </w:r>
      <w:proofErr w:type="spellStart"/>
      <w:r>
        <w:rPr>
          <w:rFonts w:ascii="Garamond" w:eastAsia="Garamond" w:hAnsi="Garamond"/>
          <w:sz w:val="22"/>
        </w:rPr>
        <w:t>Pzp</w:t>
      </w:r>
      <w:proofErr w:type="spellEnd"/>
      <w:r>
        <w:rPr>
          <w:rFonts w:ascii="Garamond" w:eastAsia="Garamond" w:hAnsi="Garamond"/>
          <w:sz w:val="22"/>
        </w:rPr>
        <w:t xml:space="preserve"> i na żądanie Zamawiającego przedstawi potwierdzenie dokonania tej zmiany.</w:t>
      </w:r>
    </w:p>
    <w:bookmarkEnd w:id="7"/>
    <w:p w14:paraId="6F7A1041" w14:textId="77777777" w:rsidR="003F4D84" w:rsidRDefault="003F4D84" w:rsidP="008C6CC6">
      <w:pPr>
        <w:pStyle w:val="Nagwek2"/>
        <w:spacing w:before="0" w:after="0"/>
        <w:jc w:val="center"/>
        <w:rPr>
          <w:rFonts w:ascii="Garamond" w:hAnsi="Garamond"/>
          <w:b/>
          <w:bCs/>
          <w:color w:val="000000" w:themeColor="text1"/>
          <w:sz w:val="22"/>
          <w:szCs w:val="22"/>
        </w:rPr>
      </w:pPr>
    </w:p>
    <w:p w14:paraId="38CE7D8F" w14:textId="273CAC55" w:rsidR="00D63A32" w:rsidRPr="00C01FC4" w:rsidRDefault="00D63A32" w:rsidP="008C6CC6">
      <w:pPr>
        <w:pStyle w:val="Nagwek2"/>
        <w:spacing w:before="0" w:after="0"/>
        <w:jc w:val="center"/>
        <w:rPr>
          <w:rFonts w:ascii="Garamond" w:hAnsi="Garamond"/>
          <w:b/>
          <w:bCs/>
          <w:color w:val="000000" w:themeColor="text1"/>
          <w:sz w:val="22"/>
          <w:szCs w:val="22"/>
        </w:rPr>
      </w:pPr>
      <w:r>
        <w:rPr>
          <w:rFonts w:ascii="Garamond" w:eastAsia="Garamond" w:hAnsi="Garamond"/>
          <w:b/>
          <w:color w:val="000000"/>
          <w:sz w:val="22"/>
        </w:rPr>
        <w:t>§ 8. Rozwiązanie Umowy i odstąpienie</w:t>
      </w:r>
    </w:p>
    <w:p w14:paraId="64B398A9" w14:textId="5DABF259"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Pr>
          <w:rFonts w:ascii="Garamond" w:eastAsia="Garamond" w:hAnsi="Garamond"/>
          <w:sz w:val="22"/>
        </w:rPr>
        <w:t>Zamawiający może rozwiązać Umowę w całości albo w części ze skutkiem na przyszłość z przyczyn leżących po stronie Wykonawcy, składając oświadczenie w ciągu 30 dni od powzięcia wiadomości o danej przyczynie, w przypadku:</w:t>
      </w:r>
    </w:p>
    <w:p w14:paraId="58F470B2" w14:textId="287D2663" w:rsidR="00D63A32" w:rsidRDefault="00D63A32" w:rsidP="008C6CC6">
      <w:pPr>
        <w:pStyle w:val="Compact"/>
        <w:numPr>
          <w:ilvl w:val="1"/>
          <w:numId w:val="9"/>
        </w:numPr>
        <w:spacing w:before="0" w:after="0"/>
        <w:jc w:val="both"/>
        <w:rPr>
          <w:rFonts w:ascii="Garamond" w:hAnsi="Garamond"/>
          <w:color w:val="000000" w:themeColor="text1"/>
          <w:sz w:val="22"/>
          <w:szCs w:val="22"/>
        </w:rPr>
      </w:pPr>
      <w:r>
        <w:rPr>
          <w:rFonts w:ascii="Garamond" w:eastAsia="Garamond" w:hAnsi="Garamond"/>
          <w:sz w:val="22"/>
        </w:rPr>
        <w:t>zwłoki w uruchomieniu urządzeń przekraczającej 10 dni po terminie określonym w § 2;</w:t>
      </w:r>
    </w:p>
    <w:p w14:paraId="34944CAF" w14:textId="64366693" w:rsidR="00D63A32" w:rsidRDefault="00D63A32" w:rsidP="008C6CC6">
      <w:pPr>
        <w:pStyle w:val="Compact"/>
        <w:numPr>
          <w:ilvl w:val="1"/>
          <w:numId w:val="9"/>
        </w:numPr>
        <w:spacing w:before="0" w:after="0"/>
        <w:jc w:val="both"/>
        <w:rPr>
          <w:rFonts w:ascii="Garamond" w:hAnsi="Garamond"/>
          <w:color w:val="000000" w:themeColor="text1"/>
          <w:sz w:val="22"/>
          <w:szCs w:val="22"/>
        </w:rPr>
      </w:pPr>
      <w:r>
        <w:rPr>
          <w:rFonts w:ascii="Garamond" w:eastAsia="Garamond" w:hAnsi="Garamond"/>
          <w:sz w:val="22"/>
        </w:rPr>
        <w:t>powtarzających się, istotnych naruszeń terminów serwisu lub braku materiałów, gdy mimo pisemnego wezwania i wyznaczenia odpowiedniego terminu Wykonawca nie przywróci prawidłowej realizacji Umowy;</w:t>
      </w:r>
    </w:p>
    <w:p w14:paraId="384E9E41" w14:textId="160A019A" w:rsidR="00D63A32" w:rsidRDefault="00D63A32" w:rsidP="008C6CC6">
      <w:pPr>
        <w:pStyle w:val="Compact"/>
        <w:numPr>
          <w:ilvl w:val="1"/>
          <w:numId w:val="9"/>
        </w:numPr>
        <w:spacing w:before="0" w:after="0"/>
        <w:jc w:val="both"/>
        <w:rPr>
          <w:rFonts w:ascii="Garamond" w:hAnsi="Garamond"/>
          <w:color w:val="000000" w:themeColor="text1"/>
          <w:sz w:val="22"/>
          <w:szCs w:val="22"/>
        </w:rPr>
      </w:pPr>
      <w:r>
        <w:rPr>
          <w:rFonts w:ascii="Garamond" w:eastAsia="Garamond" w:hAnsi="Garamond"/>
          <w:sz w:val="22"/>
        </w:rPr>
        <w:t>istotnego naruszenia OPZ, poufności albo bezpieczeństwa danych, którego Wykonawca nie usunął w odpowiednim terminie wskazanym w pisemnym wezwaniu; wezwanie nie jest wymagane, jeżeli naruszenia nie da się usunąć lub zagraża ono danym pacjentów;</w:t>
      </w:r>
    </w:p>
    <w:p w14:paraId="3B1A04CC" w14:textId="18EC2F83" w:rsidR="00D63A32" w:rsidRDefault="00D63A32" w:rsidP="008C6CC6">
      <w:pPr>
        <w:pStyle w:val="Compact"/>
        <w:numPr>
          <w:ilvl w:val="1"/>
          <w:numId w:val="9"/>
        </w:numPr>
        <w:spacing w:before="0" w:after="0"/>
        <w:jc w:val="both"/>
        <w:rPr>
          <w:rFonts w:ascii="Garamond" w:hAnsi="Garamond"/>
          <w:color w:val="000000" w:themeColor="text1"/>
          <w:sz w:val="22"/>
          <w:szCs w:val="22"/>
        </w:rPr>
      </w:pPr>
      <w:r>
        <w:rPr>
          <w:rFonts w:ascii="Garamond" w:eastAsia="Garamond" w:hAnsi="Garamond"/>
          <w:sz w:val="22"/>
        </w:rPr>
        <w:t>trwałej utraty przez Wykonawcę faktycznej zdolności do świadczenia usług i nieprzedstawienia, pomimo wezwania, wykonalnego planu zapewnienia ciągłości usług;</w:t>
      </w:r>
    </w:p>
    <w:p w14:paraId="7036D023" w14:textId="37E781C4" w:rsidR="00D63A32" w:rsidRPr="00C01FC4" w:rsidRDefault="00D63A32" w:rsidP="008C6CC6">
      <w:pPr>
        <w:pStyle w:val="Compact"/>
        <w:numPr>
          <w:ilvl w:val="1"/>
          <w:numId w:val="9"/>
        </w:numPr>
        <w:spacing w:before="0" w:after="0"/>
        <w:jc w:val="both"/>
        <w:rPr>
          <w:rFonts w:ascii="Garamond" w:hAnsi="Garamond"/>
          <w:color w:val="000000" w:themeColor="text1"/>
          <w:sz w:val="22"/>
          <w:szCs w:val="22"/>
        </w:rPr>
      </w:pPr>
      <w:r>
        <w:rPr>
          <w:rFonts w:ascii="Garamond" w:eastAsia="Garamond" w:hAnsi="Garamond"/>
          <w:sz w:val="22"/>
        </w:rPr>
        <w:t>stwierdzenia, że Wykonawca przekazał istotne nieprawdziwe informacje wpływające na wybór jego oferty, jeżeli dalsze wykonywanie Umowy nie może być zgodnie z prawem kontynuowane.</w:t>
      </w:r>
    </w:p>
    <w:p w14:paraId="01DBBA3E" w14:textId="476A197D"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Pr>
          <w:rFonts w:ascii="Garamond" w:eastAsia="Garamond" w:hAnsi="Garamond"/>
          <w:sz w:val="22"/>
        </w:rPr>
        <w:t>Rozwiązanie w części dotyczy wyłącznie świadczeń związanych z naruszeniem i nie prowadzi do dowolnego ograniczania minimalnego zakresu zamówienia. Za okres przed rozwiązaniem Wykonawca otrzymuje wynagrodzenie za należycie wykonaną część, z zachowaniem uprawnień Zamawiającego do kar i odszkodowania.</w:t>
      </w:r>
    </w:p>
    <w:p w14:paraId="658482CF" w14:textId="3442017B"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Pr>
          <w:rFonts w:ascii="Garamond" w:eastAsia="Garamond" w:hAnsi="Garamond"/>
          <w:sz w:val="22"/>
        </w:rPr>
        <w:t>Wykonawca może rozwiązać Umowę ze skutkiem na przyszłość, jeżeli Zamawiający pozostaje w zwłoce z zapłatą bezspornej należności ponad 60 dni po terminie płatności i nie zapłaci mimo dodatkowego pisemnego wezwania wyznaczającego 14 dni. Prawo to wykonuje w ciągu 30 dni od bezskutecznego upływu terminu dodatkowego.</w:t>
      </w:r>
    </w:p>
    <w:p w14:paraId="279B3870" w14:textId="633FAB24"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Pr>
          <w:rFonts w:ascii="Garamond" w:eastAsia="Garamond" w:hAnsi="Garamond"/>
          <w:sz w:val="22"/>
        </w:rPr>
        <w:t>Oświadczenie o rozwiązaniu albo odstąpieniu wymaga formy pisemnej lub elektronicznej z kwalifikowanym podpisem pod rygorem nieważności oraz wskazania podstawy i zakresu. Doręcza się je drugiej Stronie na adres podany w Umowie albo na ujawniony adres do doręczeń elektronicznych.</w:t>
      </w:r>
    </w:p>
    <w:p w14:paraId="08D0E720" w14:textId="2B9C76E3"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Pr>
          <w:rFonts w:ascii="Garamond" w:eastAsia="Garamond" w:hAnsi="Garamond"/>
          <w:sz w:val="22"/>
        </w:rPr>
        <w:lastRenderedPageBreak/>
        <w:t>Po rozwiązaniu lub wygaśnięciu Umowy Strony sporządzają protokół rozliczeń, stanów liczników i stanu urządzeń. Wykonawca w terminie 14 dni odbiera na własny koszt swoje urządzenia, po uprzednim bezpiecznym przekazaniu albo usunięciu danych z ich nośników, oraz przywraca miejsca instalacji do stanu poprzedniego z uwzględnieniem normalnego zużycia.</w:t>
      </w:r>
    </w:p>
    <w:p w14:paraId="513F6036" w14:textId="37C273C6"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Pr>
          <w:rFonts w:ascii="Garamond" w:eastAsia="Garamond" w:hAnsi="Garamond"/>
          <w:sz w:val="22"/>
        </w:rPr>
        <w:t xml:space="preserve">Rozwiązanie Umowy nie pozbawia Zamawiającego roszczeń z § 6 i przepisów prawa. Uprawnienia Zamawiającego do odstąpienia na podstawie art. 456 </w:t>
      </w:r>
      <w:proofErr w:type="spellStart"/>
      <w:r>
        <w:rPr>
          <w:rFonts w:ascii="Garamond" w:eastAsia="Garamond" w:hAnsi="Garamond"/>
          <w:sz w:val="22"/>
        </w:rPr>
        <w:t>Pzp</w:t>
      </w:r>
      <w:proofErr w:type="spellEnd"/>
      <w:r>
        <w:rPr>
          <w:rFonts w:ascii="Garamond" w:eastAsia="Garamond" w:hAnsi="Garamond"/>
          <w:sz w:val="22"/>
        </w:rPr>
        <w:t xml:space="preserve"> pozostają niezależne od umownego prawa rozwiązania; w przypadkach ustawowych Wykonawcy przysługuje wynagrodzenie przewidziane przez ustawę za wykonaną część Umowy.</w:t>
      </w:r>
    </w:p>
    <w:p w14:paraId="075ACA31" w14:textId="69395DEA" w:rsidR="008D4BE2" w:rsidRDefault="00D63A32" w:rsidP="008C6CC6">
      <w:pPr>
        <w:pStyle w:val="Compact"/>
        <w:numPr>
          <w:ilvl w:val="0"/>
          <w:numId w:val="9"/>
        </w:numPr>
        <w:spacing w:before="0" w:after="0"/>
        <w:jc w:val="both"/>
        <w:rPr>
          <w:rFonts w:ascii="Garamond" w:hAnsi="Garamond"/>
          <w:color w:val="000000" w:themeColor="text1"/>
          <w:sz w:val="22"/>
          <w:szCs w:val="22"/>
        </w:rPr>
      </w:pPr>
      <w:r>
        <w:rPr>
          <w:rFonts w:ascii="Garamond" w:eastAsia="Garamond" w:hAnsi="Garamond"/>
          <w:sz w:val="22"/>
        </w:rPr>
        <w:t xml:space="preserve">Strony mogą rozwiązać Umowę za porozumieniem, określając w nim datę zakończenia, zasady zabezpieczenia danych, odbioru urządzeń i rozliczeń; porozumienie nie może służyć obejściu przepisów </w:t>
      </w:r>
      <w:proofErr w:type="spellStart"/>
      <w:r>
        <w:rPr>
          <w:rFonts w:ascii="Garamond" w:eastAsia="Garamond" w:hAnsi="Garamond"/>
          <w:sz w:val="22"/>
        </w:rPr>
        <w:t>Pzp</w:t>
      </w:r>
      <w:proofErr w:type="spellEnd"/>
      <w:r>
        <w:rPr>
          <w:rFonts w:ascii="Garamond" w:eastAsia="Garamond" w:hAnsi="Garamond"/>
          <w:sz w:val="22"/>
        </w:rPr>
        <w:t>.</w:t>
      </w:r>
    </w:p>
    <w:p w14:paraId="410B73B8" w14:textId="77777777" w:rsidR="008D4BE2" w:rsidRDefault="008D4BE2" w:rsidP="008C6CC6">
      <w:pPr>
        <w:pStyle w:val="Compact"/>
        <w:spacing w:before="0" w:after="0"/>
        <w:ind w:left="720"/>
        <w:jc w:val="both"/>
        <w:rPr>
          <w:rFonts w:ascii="Garamond" w:hAnsi="Garamond"/>
          <w:color w:val="000000" w:themeColor="text1"/>
          <w:sz w:val="22"/>
          <w:szCs w:val="22"/>
        </w:rPr>
      </w:pPr>
    </w:p>
    <w:p w14:paraId="6F634357" w14:textId="58D4C4A1" w:rsidR="008D4BE2" w:rsidRPr="008D4BE2" w:rsidRDefault="008D4BE2" w:rsidP="008C6CC6">
      <w:pPr>
        <w:pStyle w:val="Nagwek2"/>
        <w:spacing w:before="0" w:after="0"/>
        <w:jc w:val="center"/>
        <w:rPr>
          <w:rFonts w:ascii="Garamond" w:hAnsi="Garamond"/>
          <w:b/>
          <w:bCs/>
          <w:color w:val="000000" w:themeColor="text1"/>
          <w:sz w:val="22"/>
          <w:szCs w:val="22"/>
        </w:rPr>
      </w:pPr>
      <w:r>
        <w:rPr>
          <w:rFonts w:ascii="Garamond" w:eastAsia="Garamond" w:hAnsi="Garamond"/>
          <w:b/>
          <w:color w:val="000000"/>
          <w:sz w:val="22"/>
        </w:rPr>
        <w:t>§ 9. Zatrudnienie na podstawie stosunku pracy</w:t>
      </w:r>
    </w:p>
    <w:p w14:paraId="4E1B5737" w14:textId="75884088"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Pr>
          <w:rFonts w:ascii="Garamond" w:eastAsia="Garamond" w:hAnsi="Garamond"/>
          <w:sz w:val="22"/>
        </w:rPr>
        <w:t xml:space="preserve">Wykonawca lub podwykonawca zatrudnia na podstawie stosunku pracy osoby wykonujące stałe, powtarzalne czynności diagnostyki, konserwacji i napraw urządzeń u Zamawiającego w warunkach określonych w art. 22 § 1 Kodeksu pracy, przez cały czas wykonywania tych czynności. Wymóg dotyczy czynności wskazanych w dokumentach zamówienia zgodnie z art. 95 </w:t>
      </w:r>
      <w:proofErr w:type="spellStart"/>
      <w:r>
        <w:rPr>
          <w:rFonts w:ascii="Garamond" w:eastAsia="Garamond" w:hAnsi="Garamond"/>
          <w:sz w:val="22"/>
        </w:rPr>
        <w:t>Pzp</w:t>
      </w:r>
      <w:proofErr w:type="spellEnd"/>
      <w:r>
        <w:rPr>
          <w:rFonts w:ascii="Garamond" w:eastAsia="Garamond" w:hAnsi="Garamond"/>
          <w:sz w:val="22"/>
        </w:rPr>
        <w:t>.</w:t>
      </w:r>
    </w:p>
    <w:p w14:paraId="09EDC781" w14:textId="07209EC4"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Pr>
          <w:rFonts w:ascii="Garamond" w:eastAsia="Garamond" w:hAnsi="Garamond"/>
          <w:sz w:val="22"/>
        </w:rPr>
        <w:t>Zamawiający może kontrolować wykonanie wymogu zatrudnienia, z poszanowaniem zasady minimalizacji danych, w szczególności przez:</w:t>
      </w:r>
    </w:p>
    <w:p w14:paraId="020B5045" w14:textId="09777456" w:rsidR="008D4BE2" w:rsidRDefault="008D4BE2" w:rsidP="008C6CC6">
      <w:pPr>
        <w:pStyle w:val="Compact"/>
        <w:numPr>
          <w:ilvl w:val="1"/>
          <w:numId w:val="11"/>
        </w:numPr>
        <w:spacing w:before="0" w:after="0"/>
        <w:jc w:val="both"/>
        <w:rPr>
          <w:rFonts w:ascii="Garamond" w:hAnsi="Garamond"/>
          <w:color w:val="000000" w:themeColor="text1"/>
          <w:sz w:val="22"/>
          <w:szCs w:val="22"/>
        </w:rPr>
      </w:pPr>
      <w:r>
        <w:rPr>
          <w:rFonts w:ascii="Garamond" w:eastAsia="Garamond" w:hAnsi="Garamond"/>
          <w:sz w:val="22"/>
        </w:rPr>
        <w:t>żądanie oświadczenia Wykonawcy lub podwykonawcy o zatrudnieniu osób wykonujących wskazane czynności;</w:t>
      </w:r>
    </w:p>
    <w:p w14:paraId="07132795" w14:textId="46B6C462" w:rsidR="008D4BE2" w:rsidRDefault="008D4BE2" w:rsidP="008C6CC6">
      <w:pPr>
        <w:pStyle w:val="Compact"/>
        <w:numPr>
          <w:ilvl w:val="1"/>
          <w:numId w:val="11"/>
        </w:numPr>
        <w:spacing w:before="0" w:after="0"/>
        <w:jc w:val="both"/>
        <w:rPr>
          <w:rFonts w:ascii="Garamond" w:hAnsi="Garamond"/>
          <w:color w:val="000000" w:themeColor="text1"/>
          <w:sz w:val="22"/>
          <w:szCs w:val="22"/>
        </w:rPr>
      </w:pPr>
      <w:r>
        <w:rPr>
          <w:rFonts w:ascii="Garamond" w:eastAsia="Garamond" w:hAnsi="Garamond"/>
          <w:sz w:val="22"/>
        </w:rPr>
        <w:t xml:space="preserve">żądanie wyjaśnień i, w razie uzasadnionych wątpliwości, dokumentów dopuszczonych w art. 438 </w:t>
      </w:r>
      <w:proofErr w:type="spellStart"/>
      <w:r>
        <w:rPr>
          <w:rFonts w:ascii="Garamond" w:eastAsia="Garamond" w:hAnsi="Garamond"/>
          <w:sz w:val="22"/>
        </w:rPr>
        <w:t>Pzp</w:t>
      </w:r>
      <w:proofErr w:type="spellEnd"/>
      <w:r>
        <w:rPr>
          <w:rFonts w:ascii="Garamond" w:eastAsia="Garamond" w:hAnsi="Garamond"/>
          <w:sz w:val="22"/>
        </w:rPr>
        <w:t>, w zakresie niezbędnym do weryfikacji;</w:t>
      </w:r>
    </w:p>
    <w:p w14:paraId="04E241AC" w14:textId="6C98C5D5" w:rsidR="008D4BE2" w:rsidRDefault="008D4BE2" w:rsidP="008C6CC6">
      <w:pPr>
        <w:pStyle w:val="Compact"/>
        <w:numPr>
          <w:ilvl w:val="1"/>
          <w:numId w:val="11"/>
        </w:numPr>
        <w:spacing w:before="0" w:after="0"/>
        <w:jc w:val="both"/>
        <w:rPr>
          <w:rFonts w:ascii="Garamond" w:hAnsi="Garamond"/>
          <w:color w:val="000000" w:themeColor="text1"/>
          <w:sz w:val="22"/>
          <w:szCs w:val="22"/>
        </w:rPr>
      </w:pPr>
      <w:r>
        <w:rPr>
          <w:rFonts w:ascii="Garamond" w:eastAsia="Garamond" w:hAnsi="Garamond"/>
          <w:sz w:val="22"/>
        </w:rPr>
        <w:t>kontrolę na miejscu wykonywania czynności w uzgodnionym terminie.</w:t>
      </w:r>
    </w:p>
    <w:p w14:paraId="76FE12FA" w14:textId="3BEA5B3D" w:rsidR="008D4BE2" w:rsidRDefault="008D4BE2" w:rsidP="008C6CC6">
      <w:pPr>
        <w:pStyle w:val="Compact"/>
        <w:numPr>
          <w:ilvl w:val="0"/>
          <w:numId w:val="11"/>
        </w:numPr>
        <w:spacing w:before="0" w:after="0"/>
        <w:jc w:val="both"/>
        <w:rPr>
          <w:rFonts w:ascii="Garamond" w:hAnsi="Garamond"/>
          <w:color w:val="000000" w:themeColor="text1"/>
          <w:sz w:val="22"/>
          <w:szCs w:val="22"/>
        </w:rPr>
      </w:pPr>
      <w:r>
        <w:rPr>
          <w:rFonts w:ascii="Garamond" w:eastAsia="Garamond" w:hAnsi="Garamond"/>
          <w:sz w:val="22"/>
        </w:rPr>
        <w:t>Na wezwanie Zamawiającego, w terminie nie krótszym niż 7 dni roboczych, Wykonawca przekazuje w pierwszej kolejności oświadczenie wskazujące liczbę osób i rodzaj czynności objętych wymogiem. Jeżeli powstaną uzasadnione wątpliwości, Zamawiający może żądać dodatkowo:</w:t>
      </w:r>
    </w:p>
    <w:p w14:paraId="0C2AF7EA" w14:textId="2AAF4D85" w:rsidR="008D4BE2" w:rsidRDefault="008D4BE2" w:rsidP="008C6CC6">
      <w:pPr>
        <w:pStyle w:val="Compact"/>
        <w:numPr>
          <w:ilvl w:val="1"/>
          <w:numId w:val="11"/>
        </w:numPr>
        <w:spacing w:before="0" w:after="0"/>
        <w:jc w:val="both"/>
        <w:rPr>
          <w:rFonts w:ascii="Garamond" w:hAnsi="Garamond"/>
          <w:color w:val="000000" w:themeColor="text1"/>
          <w:sz w:val="22"/>
          <w:szCs w:val="22"/>
        </w:rPr>
      </w:pPr>
      <w:r>
        <w:rPr>
          <w:rFonts w:ascii="Garamond" w:eastAsia="Garamond" w:hAnsi="Garamond"/>
          <w:sz w:val="22"/>
        </w:rPr>
        <w:t xml:space="preserve">kopii odpowiedniej umowy o pracę lub oświadczenia pracownika, ograniczonych do danych niezbędnych do ustalenia imienia i nazwiska, daty zawarcia, rodzaju umowy i zakresu czynności; pozostałe dane podlegają </w:t>
      </w:r>
      <w:proofErr w:type="spellStart"/>
      <w:r>
        <w:rPr>
          <w:rFonts w:ascii="Garamond" w:eastAsia="Garamond" w:hAnsi="Garamond"/>
          <w:sz w:val="22"/>
        </w:rPr>
        <w:t>anonimizacji</w:t>
      </w:r>
      <w:proofErr w:type="spellEnd"/>
      <w:r>
        <w:rPr>
          <w:rFonts w:ascii="Garamond" w:eastAsia="Garamond" w:hAnsi="Garamond"/>
          <w:sz w:val="22"/>
        </w:rPr>
        <w:t>;</w:t>
      </w:r>
    </w:p>
    <w:p w14:paraId="67757897" w14:textId="223DA848" w:rsidR="008D4BE2" w:rsidRDefault="008D4BE2" w:rsidP="008C6CC6">
      <w:pPr>
        <w:pStyle w:val="Compact"/>
        <w:numPr>
          <w:ilvl w:val="1"/>
          <w:numId w:val="11"/>
        </w:numPr>
        <w:spacing w:before="0" w:after="0"/>
        <w:jc w:val="both"/>
        <w:rPr>
          <w:rFonts w:ascii="Garamond" w:hAnsi="Garamond"/>
          <w:color w:val="000000" w:themeColor="text1"/>
          <w:sz w:val="22"/>
          <w:szCs w:val="22"/>
        </w:rPr>
      </w:pPr>
      <w:r>
        <w:rPr>
          <w:rFonts w:ascii="Garamond" w:eastAsia="Garamond" w:hAnsi="Garamond"/>
          <w:sz w:val="22"/>
        </w:rPr>
        <w:t>zaświadczenia ZUS lub innego właściwego dokumentu potwierdzającego zgłoszenie do ubezpieczenia z tytułu zatrudnienia, w zakresie niezbędnym do kontroli;</w:t>
      </w:r>
    </w:p>
    <w:p w14:paraId="20A0159E" w14:textId="326D9824" w:rsidR="008D4BE2" w:rsidRPr="008D4BE2" w:rsidRDefault="008D4BE2" w:rsidP="008C6CC6">
      <w:pPr>
        <w:pStyle w:val="Compact"/>
        <w:numPr>
          <w:ilvl w:val="1"/>
          <w:numId w:val="11"/>
        </w:numPr>
        <w:spacing w:before="0" w:after="0"/>
        <w:jc w:val="both"/>
        <w:rPr>
          <w:rFonts w:ascii="Garamond" w:hAnsi="Garamond"/>
          <w:color w:val="000000" w:themeColor="text1"/>
          <w:sz w:val="22"/>
          <w:szCs w:val="22"/>
        </w:rPr>
      </w:pPr>
      <w:r>
        <w:rPr>
          <w:rFonts w:ascii="Garamond" w:eastAsia="Garamond" w:hAnsi="Garamond"/>
          <w:sz w:val="22"/>
        </w:rPr>
        <w:t xml:space="preserve">innego dokumentu dopuszczonego w art. 438 ust. 2 </w:t>
      </w:r>
      <w:proofErr w:type="spellStart"/>
      <w:r>
        <w:rPr>
          <w:rFonts w:ascii="Garamond" w:eastAsia="Garamond" w:hAnsi="Garamond"/>
          <w:sz w:val="22"/>
        </w:rPr>
        <w:t>Pzp</w:t>
      </w:r>
      <w:proofErr w:type="spellEnd"/>
      <w:r>
        <w:rPr>
          <w:rFonts w:ascii="Garamond" w:eastAsia="Garamond" w:hAnsi="Garamond"/>
          <w:sz w:val="22"/>
        </w:rPr>
        <w:t>, jeżeli dokumenty wskazane wyżej nie pozwalają wyjaśnić uzasadnionych wątpliwości.</w:t>
      </w:r>
    </w:p>
    <w:p w14:paraId="386A234B" w14:textId="31726995"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Pr>
          <w:rFonts w:ascii="Garamond" w:eastAsia="Garamond" w:hAnsi="Garamond"/>
          <w:sz w:val="22"/>
        </w:rPr>
        <w:t>W razie nieprzedłożenia wymaganych dokumentów Zamawiający ponawia wezwanie, wyznaczając dodatkowe 3 dni robocze; bezskuteczny upływ tego terminu może stanowić podstawę do naliczenia kary z § 6 za nieudokumentowanie spełnienia wymogu. Sam brak dokumentu nie przesądza automatycznie o braku zatrudnienia.</w:t>
      </w:r>
    </w:p>
    <w:p w14:paraId="5AD8C65E" w14:textId="0D493E11"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Pr>
          <w:rFonts w:ascii="Garamond" w:eastAsia="Garamond" w:hAnsi="Garamond"/>
          <w:sz w:val="22"/>
        </w:rPr>
        <w:t>Za naruszenie wymogu przez podwykonawcę wobec Zamawiającego odpowiada Wykonawca. Kara za stwierdzony przypadek niezatrudnienia jest określona w § 6 ust. 1 pkt 6.</w:t>
      </w:r>
    </w:p>
    <w:p w14:paraId="493EE0FC" w14:textId="4DDEC9D9"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Pr>
          <w:rFonts w:ascii="Garamond" w:eastAsia="Garamond" w:hAnsi="Garamond"/>
          <w:sz w:val="22"/>
        </w:rPr>
        <w:t>W razie uzasadnionych wątpliwości co do przestrzegania prawa pracy Zamawiający może zawiadomić Państwową Inspekcję Pracy.</w:t>
      </w:r>
    </w:p>
    <w:p w14:paraId="0C49FF6A" w14:textId="77777777"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10. Postanowienia końcowe</w:t>
      </w:r>
    </w:p>
    <w:p w14:paraId="0DD82D26" w14:textId="76F26218" w:rsidR="00D63A32" w:rsidRPr="00C01FC4" w:rsidRDefault="00D63A32" w:rsidP="008C6CC6">
      <w:pPr>
        <w:numPr>
          <w:ilvl w:val="0"/>
          <w:numId w:val="10"/>
        </w:numPr>
        <w:spacing w:after="0"/>
        <w:jc w:val="both"/>
        <w:rPr>
          <w:rFonts w:ascii="Garamond" w:hAnsi="Garamond"/>
          <w:color w:val="000000" w:themeColor="text1"/>
          <w:sz w:val="22"/>
          <w:szCs w:val="22"/>
        </w:rPr>
      </w:pPr>
      <w:r>
        <w:rPr>
          <w:rFonts w:ascii="Garamond" w:eastAsia="Garamond" w:hAnsi="Garamond"/>
          <w:sz w:val="22"/>
        </w:rPr>
        <w:t xml:space="preserve">Do Umowy stosuje się prawo polskie, w szczególności </w:t>
      </w:r>
      <w:proofErr w:type="spellStart"/>
      <w:r>
        <w:rPr>
          <w:rFonts w:ascii="Garamond" w:eastAsia="Garamond" w:hAnsi="Garamond"/>
          <w:sz w:val="22"/>
        </w:rPr>
        <w:t>Pzp</w:t>
      </w:r>
      <w:proofErr w:type="spellEnd"/>
      <w:r>
        <w:rPr>
          <w:rFonts w:ascii="Garamond" w:eastAsia="Garamond" w:hAnsi="Garamond"/>
          <w:sz w:val="22"/>
        </w:rPr>
        <w:t>, Kodeks cywilny oraz ustawę o działalności leczniczej.</w:t>
      </w:r>
    </w:p>
    <w:p w14:paraId="3948C1A7" w14:textId="4BAA31DF" w:rsidR="00D63A32" w:rsidRPr="00C01FC4" w:rsidRDefault="00D63A32" w:rsidP="008C6CC6">
      <w:pPr>
        <w:numPr>
          <w:ilvl w:val="0"/>
          <w:numId w:val="10"/>
        </w:numPr>
        <w:spacing w:after="0"/>
        <w:jc w:val="both"/>
        <w:rPr>
          <w:rFonts w:ascii="Garamond" w:hAnsi="Garamond"/>
          <w:color w:val="000000" w:themeColor="text1"/>
          <w:sz w:val="22"/>
          <w:szCs w:val="22"/>
        </w:rPr>
      </w:pPr>
      <w:r>
        <w:rPr>
          <w:rFonts w:ascii="Garamond" w:eastAsia="Garamond" w:hAnsi="Garamond"/>
          <w:sz w:val="22"/>
        </w:rPr>
        <w:t>Spory wynikłe z Umowy Strony w pierwszej kolejności próbują rozwiązać polubownie. Jeżeli nie dojdą do porozumienia, właściwy rzeczowo jest sąd powszechny właściwy miejscowo dla siedziby Zamawiającego.</w:t>
      </w:r>
    </w:p>
    <w:p w14:paraId="3739FC02" w14:textId="5B481B4A" w:rsidR="00D63A32" w:rsidRDefault="00D63A32" w:rsidP="008C6CC6">
      <w:pPr>
        <w:numPr>
          <w:ilvl w:val="0"/>
          <w:numId w:val="10"/>
        </w:numPr>
        <w:spacing w:after="0"/>
        <w:jc w:val="both"/>
        <w:rPr>
          <w:rFonts w:ascii="Garamond" w:hAnsi="Garamond"/>
          <w:color w:val="000000" w:themeColor="text1"/>
          <w:sz w:val="22"/>
          <w:szCs w:val="22"/>
        </w:rPr>
      </w:pPr>
      <w:r>
        <w:rPr>
          <w:rFonts w:ascii="Garamond" w:eastAsia="Garamond" w:hAnsi="Garamond"/>
          <w:sz w:val="22"/>
        </w:rPr>
        <w:t>Integralnymi częściami Umowy są:</w:t>
      </w:r>
    </w:p>
    <w:p w14:paraId="4685B87C" w14:textId="15B33741" w:rsidR="00D63A32" w:rsidRPr="0043647C" w:rsidRDefault="00D63A32" w:rsidP="0043647C">
      <w:pPr>
        <w:numPr>
          <w:ilvl w:val="1"/>
          <w:numId w:val="10"/>
        </w:numPr>
        <w:spacing w:after="0"/>
        <w:jc w:val="both"/>
        <w:rPr>
          <w:rFonts w:ascii="Garamond" w:hAnsi="Garamond"/>
          <w:color w:val="000000" w:themeColor="text1"/>
          <w:sz w:val="22"/>
          <w:szCs w:val="22"/>
        </w:rPr>
      </w:pPr>
      <w:bookmarkStart w:id="8" w:name="_GoBack"/>
      <w:r>
        <w:rPr>
          <w:rFonts w:ascii="Garamond" w:eastAsia="Garamond" w:hAnsi="Garamond"/>
          <w:sz w:val="22"/>
        </w:rPr>
        <w:t>Załącz</w:t>
      </w:r>
      <w:bookmarkEnd w:id="8"/>
      <w:r>
        <w:rPr>
          <w:rFonts w:ascii="Garamond" w:eastAsia="Garamond" w:hAnsi="Garamond"/>
          <w:sz w:val="22"/>
        </w:rPr>
        <w:t xml:space="preserve">nik nr 1 – opis przedmiotu zamówienia wraz z wykazem </w:t>
      </w:r>
      <w:r w:rsidR="0043647C">
        <w:rPr>
          <w:rFonts w:ascii="Garamond" w:eastAsia="Garamond" w:hAnsi="Garamond"/>
          <w:sz w:val="22"/>
        </w:rPr>
        <w:t>urządzeń własnych Zamawiającego w tym formularz cenowy z cenami jednostkowymi najmu i pakietów wydruków.</w:t>
      </w:r>
    </w:p>
    <w:p w14:paraId="13034C22" w14:textId="3A74AE29" w:rsidR="00D63A32" w:rsidRPr="00E05B12" w:rsidRDefault="00D63A32" w:rsidP="008C6CC6">
      <w:pPr>
        <w:numPr>
          <w:ilvl w:val="1"/>
          <w:numId w:val="10"/>
        </w:numPr>
        <w:spacing w:after="0"/>
        <w:jc w:val="both"/>
        <w:rPr>
          <w:rFonts w:ascii="Garamond" w:hAnsi="Garamond"/>
          <w:color w:val="000000" w:themeColor="text1"/>
          <w:sz w:val="22"/>
          <w:szCs w:val="22"/>
        </w:rPr>
      </w:pPr>
      <w:r>
        <w:rPr>
          <w:rFonts w:ascii="Garamond" w:eastAsia="Garamond" w:hAnsi="Garamond"/>
          <w:sz w:val="22"/>
        </w:rPr>
        <w:t xml:space="preserve">Załącznik nr 2 – oferta Wykonawcy, </w:t>
      </w:r>
    </w:p>
    <w:p w14:paraId="008C7B17" w14:textId="7AC55E7A" w:rsidR="00D63A32" w:rsidRPr="00C01FC4" w:rsidRDefault="00D63A32" w:rsidP="008C6CC6">
      <w:pPr>
        <w:numPr>
          <w:ilvl w:val="0"/>
          <w:numId w:val="10"/>
        </w:numPr>
        <w:spacing w:after="0"/>
        <w:jc w:val="both"/>
        <w:rPr>
          <w:rFonts w:ascii="Garamond" w:hAnsi="Garamond"/>
          <w:color w:val="000000" w:themeColor="text1"/>
          <w:sz w:val="22"/>
          <w:szCs w:val="22"/>
        </w:rPr>
      </w:pPr>
      <w:r>
        <w:rPr>
          <w:rFonts w:ascii="Garamond" w:eastAsia="Garamond" w:hAnsi="Garamond"/>
          <w:sz w:val="22"/>
        </w:rPr>
        <w:t xml:space="preserve">Obowiązek zachowania poufności określony w § 5 nie ogranicza jawności Umowy ani udostępnienia informacji zgodnie z </w:t>
      </w:r>
      <w:proofErr w:type="spellStart"/>
      <w:r>
        <w:rPr>
          <w:rFonts w:ascii="Garamond" w:eastAsia="Garamond" w:hAnsi="Garamond"/>
          <w:sz w:val="22"/>
        </w:rPr>
        <w:t>Pzp</w:t>
      </w:r>
      <w:proofErr w:type="spellEnd"/>
      <w:r>
        <w:rPr>
          <w:rFonts w:ascii="Garamond" w:eastAsia="Garamond" w:hAnsi="Garamond"/>
          <w:sz w:val="22"/>
        </w:rPr>
        <w:t xml:space="preserve"> i przepisami o dostępie do informacji publicznej; dane pacjentów oraz informacje objęte ustawowo chronioną tajemnicą podlegają ochronie na zasadach właściwych przepisów.</w:t>
      </w:r>
    </w:p>
    <w:p w14:paraId="285AC074" w14:textId="00C6780B" w:rsidR="00D63A32" w:rsidRPr="00C01FC4" w:rsidRDefault="00D63A32" w:rsidP="008C6CC6">
      <w:pPr>
        <w:numPr>
          <w:ilvl w:val="0"/>
          <w:numId w:val="10"/>
        </w:numPr>
        <w:spacing w:after="0"/>
        <w:jc w:val="both"/>
        <w:rPr>
          <w:rFonts w:ascii="Garamond" w:hAnsi="Garamond"/>
          <w:color w:val="000000" w:themeColor="text1"/>
          <w:sz w:val="22"/>
          <w:szCs w:val="22"/>
        </w:rPr>
      </w:pPr>
      <w:r>
        <w:rPr>
          <w:rFonts w:ascii="Garamond" w:eastAsia="Garamond" w:hAnsi="Garamond"/>
          <w:sz w:val="22"/>
        </w:rPr>
        <w:lastRenderedPageBreak/>
        <w:t>Umowę sporządza się w dwóch jednobrzmiących egzemplarzach, po jednym dla każdej Strony, albo w jednym dokumencie elektronicznym podpisanym przez obie Strony kwalifikowanym podpisem elektronicznym. Zmiany wymagają formy określonej w § 7.</w:t>
      </w:r>
    </w:p>
    <w:p w14:paraId="3C95E43B" w14:textId="58F7EBED" w:rsidR="00D63A32" w:rsidRPr="00C01FC4" w:rsidRDefault="00D63A32" w:rsidP="008C6CC6">
      <w:pPr>
        <w:numPr>
          <w:ilvl w:val="0"/>
          <w:numId w:val="10"/>
        </w:numPr>
        <w:spacing w:after="0"/>
        <w:jc w:val="both"/>
        <w:rPr>
          <w:rFonts w:ascii="Garamond" w:hAnsi="Garamond"/>
          <w:color w:val="000000" w:themeColor="text1"/>
          <w:sz w:val="22"/>
          <w:szCs w:val="22"/>
        </w:rPr>
      </w:pPr>
      <w:r>
        <w:rPr>
          <w:rFonts w:ascii="Garamond" w:eastAsia="Garamond" w:hAnsi="Garamond"/>
          <w:sz w:val="22"/>
        </w:rPr>
        <w:t>Umowa wchodzi w życie z dniem podpisania przez obie Strony, z zastrzeżeniem terminu rozpoczęcia świadczeń w § 2.</w:t>
      </w:r>
    </w:p>
    <w:p w14:paraId="5D61725A" w14:textId="79177311" w:rsidR="00D63A32" w:rsidRPr="00C01FC4" w:rsidRDefault="00D63A32" w:rsidP="008C6CC6">
      <w:pPr>
        <w:numPr>
          <w:ilvl w:val="0"/>
          <w:numId w:val="10"/>
        </w:numPr>
        <w:spacing w:after="0"/>
        <w:jc w:val="both"/>
        <w:rPr>
          <w:rFonts w:ascii="Garamond" w:hAnsi="Garamond"/>
          <w:color w:val="000000" w:themeColor="text1"/>
          <w:sz w:val="22"/>
          <w:szCs w:val="22"/>
        </w:rPr>
      </w:pPr>
      <w:r>
        <w:rPr>
          <w:rFonts w:ascii="Garamond" w:eastAsia="Garamond" w:hAnsi="Garamond"/>
          <w:sz w:val="22"/>
        </w:rPr>
        <w:t xml:space="preserve">Wykonawca potwierdza, że w cenach wskazanych w załączniku nr </w:t>
      </w:r>
      <w:r w:rsidR="0049639F">
        <w:rPr>
          <w:rFonts w:ascii="Garamond" w:eastAsia="Garamond" w:hAnsi="Garamond"/>
          <w:sz w:val="22"/>
        </w:rPr>
        <w:t>1</w:t>
      </w:r>
      <w:r>
        <w:rPr>
          <w:rFonts w:ascii="Garamond" w:eastAsia="Garamond" w:hAnsi="Garamond"/>
          <w:sz w:val="22"/>
        </w:rPr>
        <w:t xml:space="preserve"> uwzględnił wszystkie koszty prawidłowego wykonania OPZ, w tym serwis urządzeń własnych Zamawiającego i ewentualne rozszerzenie liczby urządzeń bez dodatkowego czynszu w granicach opcji.</w:t>
      </w:r>
    </w:p>
    <w:p w14:paraId="7E6CD0CA" w14:textId="77777777" w:rsidR="00D63A32" w:rsidRPr="00C01FC4" w:rsidRDefault="00D63A32" w:rsidP="008C6CC6">
      <w:pPr>
        <w:spacing w:after="0"/>
        <w:jc w:val="both"/>
        <w:rPr>
          <w:rFonts w:ascii="Garamond" w:hAnsi="Garamond"/>
          <w:color w:val="000000" w:themeColor="text1"/>
          <w:sz w:val="22"/>
          <w:szCs w:val="22"/>
        </w:rPr>
      </w:pPr>
      <w:bookmarkStart w:id="9" w:name="citations"/>
      <w:bookmarkEnd w:id="0"/>
      <w:bookmarkEnd w:id="1"/>
      <w:bookmarkEnd w:id="9"/>
    </w:p>
    <w:p w14:paraId="2F92DD61" w14:textId="77777777" w:rsidR="00D63A32" w:rsidRDefault="003F4D84" w:rsidP="003F4D84">
      <w:pPr>
        <w:spacing w:after="0"/>
        <w:ind w:left="708"/>
      </w:pPr>
      <w:r>
        <w:t>WYKONAWCA</w:t>
      </w:r>
      <w:r>
        <w:tab/>
      </w:r>
      <w:r>
        <w:tab/>
      </w:r>
      <w:r>
        <w:tab/>
      </w:r>
      <w:r>
        <w:tab/>
      </w:r>
      <w:r>
        <w:tab/>
      </w:r>
      <w:r>
        <w:tab/>
      </w:r>
      <w:r>
        <w:tab/>
        <w:t>ZAMAWIAJĄCY</w:t>
      </w:r>
    </w:p>
    <w:sectPr w:rsidR="00D63A32" w:rsidSect="00D63A32">
      <w:footnotePr>
        <w:numRestart w:val="eachSect"/>
      </w:footnotePr>
      <w:pgSz w:w="11906" w:h="16838"/>
      <w:pgMar w:top="1247" w:right="1247" w:bottom="1247" w:left="124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99201"/>
    <w:multiLevelType w:val="multilevel"/>
    <w:tmpl w:val="9A5C4CE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6AEF1471"/>
    <w:multiLevelType w:val="multilevel"/>
    <w:tmpl w:val="9A5C4CE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A32"/>
    <w:rsid w:val="002339F1"/>
    <w:rsid w:val="00251845"/>
    <w:rsid w:val="003F4D84"/>
    <w:rsid w:val="0043647C"/>
    <w:rsid w:val="0049639F"/>
    <w:rsid w:val="006545B9"/>
    <w:rsid w:val="008C6CC6"/>
    <w:rsid w:val="008D4BE2"/>
    <w:rsid w:val="00956659"/>
    <w:rsid w:val="00A1183D"/>
    <w:rsid w:val="00B74325"/>
    <w:rsid w:val="00BE69DC"/>
    <w:rsid w:val="00C34CE5"/>
    <w:rsid w:val="00D43A31"/>
    <w:rsid w:val="00D63A32"/>
    <w:rsid w:val="00D85379"/>
    <w:rsid w:val="00E05B12"/>
    <w:rsid w:val="00F275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877D4"/>
  <w15:chartTrackingRefBased/>
  <w15:docId w15:val="{7295BEA5-F97E-2E4B-B1DC-8C4E2FC8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3A32"/>
    <w:pPr>
      <w:spacing w:after="200" w:line="240" w:lineRule="auto"/>
    </w:pPr>
    <w:rPr>
      <w:kern w:val="0"/>
      <w:lang w:val="pl"/>
      <w14:ligatures w14:val="none"/>
    </w:rPr>
  </w:style>
  <w:style w:type="paragraph" w:styleId="Nagwek1">
    <w:name w:val="heading 1"/>
    <w:basedOn w:val="Normalny"/>
    <w:next w:val="Normalny"/>
    <w:link w:val="Nagwek1Znak"/>
    <w:uiPriority w:val="9"/>
    <w:qFormat/>
    <w:rsid w:val="00D63A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D63A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63A3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63A3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63A3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63A3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3A3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3A3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3A3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3A3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D63A3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63A3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63A3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63A3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63A3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3A3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3A3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3A32"/>
    <w:rPr>
      <w:rFonts w:eastAsiaTheme="majorEastAsia" w:cstheme="majorBidi"/>
      <w:color w:val="272727" w:themeColor="text1" w:themeTint="D8"/>
    </w:rPr>
  </w:style>
  <w:style w:type="paragraph" w:styleId="Tytu">
    <w:name w:val="Title"/>
    <w:basedOn w:val="Normalny"/>
    <w:next w:val="Normalny"/>
    <w:link w:val="TytuZnak"/>
    <w:uiPriority w:val="10"/>
    <w:qFormat/>
    <w:rsid w:val="00D63A32"/>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3A3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3A3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3A3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3A32"/>
    <w:pPr>
      <w:spacing w:before="160"/>
      <w:jc w:val="center"/>
    </w:pPr>
    <w:rPr>
      <w:i/>
      <w:iCs/>
      <w:color w:val="404040" w:themeColor="text1" w:themeTint="BF"/>
    </w:rPr>
  </w:style>
  <w:style w:type="character" w:customStyle="1" w:styleId="CytatZnak">
    <w:name w:val="Cytat Znak"/>
    <w:basedOn w:val="Domylnaczcionkaakapitu"/>
    <w:link w:val="Cytat"/>
    <w:uiPriority w:val="29"/>
    <w:rsid w:val="00D63A32"/>
    <w:rPr>
      <w:i/>
      <w:iCs/>
      <w:color w:val="404040" w:themeColor="text1" w:themeTint="BF"/>
    </w:rPr>
  </w:style>
  <w:style w:type="paragraph" w:styleId="Akapitzlist">
    <w:name w:val="List Paragraph"/>
    <w:basedOn w:val="Normalny"/>
    <w:link w:val="AkapitzlistZnak"/>
    <w:uiPriority w:val="34"/>
    <w:qFormat/>
    <w:rsid w:val="00D63A32"/>
    <w:pPr>
      <w:ind w:left="720"/>
      <w:contextualSpacing/>
    </w:pPr>
  </w:style>
  <w:style w:type="character" w:styleId="Wyrnienieintensywne">
    <w:name w:val="Intense Emphasis"/>
    <w:basedOn w:val="Domylnaczcionkaakapitu"/>
    <w:uiPriority w:val="21"/>
    <w:qFormat/>
    <w:rsid w:val="00D63A32"/>
    <w:rPr>
      <w:i/>
      <w:iCs/>
      <w:color w:val="0F4761" w:themeColor="accent1" w:themeShade="BF"/>
    </w:rPr>
  </w:style>
  <w:style w:type="paragraph" w:styleId="Cytatintensywny">
    <w:name w:val="Intense Quote"/>
    <w:basedOn w:val="Normalny"/>
    <w:next w:val="Normalny"/>
    <w:link w:val="CytatintensywnyZnak"/>
    <w:uiPriority w:val="30"/>
    <w:qFormat/>
    <w:rsid w:val="00D63A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63A32"/>
    <w:rPr>
      <w:i/>
      <w:iCs/>
      <w:color w:val="0F4761" w:themeColor="accent1" w:themeShade="BF"/>
    </w:rPr>
  </w:style>
  <w:style w:type="character" w:styleId="Odwoanieintensywne">
    <w:name w:val="Intense Reference"/>
    <w:basedOn w:val="Domylnaczcionkaakapitu"/>
    <w:uiPriority w:val="32"/>
    <w:qFormat/>
    <w:rsid w:val="00D63A32"/>
    <w:rPr>
      <w:b/>
      <w:bCs/>
      <w:smallCaps/>
      <w:color w:val="0F4761" w:themeColor="accent1" w:themeShade="BF"/>
      <w:spacing w:val="5"/>
    </w:rPr>
  </w:style>
  <w:style w:type="paragraph" w:styleId="Tekstpodstawowy">
    <w:name w:val="Body Text"/>
    <w:basedOn w:val="Normalny"/>
    <w:link w:val="TekstpodstawowyZnak"/>
    <w:qFormat/>
    <w:rsid w:val="00D63A32"/>
    <w:pPr>
      <w:spacing w:before="180" w:after="180"/>
    </w:pPr>
  </w:style>
  <w:style w:type="character" w:customStyle="1" w:styleId="TekstpodstawowyZnak">
    <w:name w:val="Tekst podstawowy Znak"/>
    <w:basedOn w:val="Domylnaczcionkaakapitu"/>
    <w:link w:val="Tekstpodstawowy"/>
    <w:rsid w:val="00D63A32"/>
    <w:rPr>
      <w:kern w:val="0"/>
      <w:lang w:val="pl"/>
      <w14:ligatures w14:val="none"/>
    </w:rPr>
  </w:style>
  <w:style w:type="paragraph" w:customStyle="1" w:styleId="Compact">
    <w:name w:val="Compact"/>
    <w:basedOn w:val="Tekstpodstawowy"/>
    <w:qFormat/>
    <w:rsid w:val="00D63A32"/>
    <w:pPr>
      <w:spacing w:before="36" w:after="36"/>
    </w:pPr>
  </w:style>
  <w:style w:type="character" w:customStyle="1" w:styleId="AkapitzlistZnak">
    <w:name w:val="Akapit z listą Znak"/>
    <w:link w:val="Akapitzlist"/>
    <w:uiPriority w:val="34"/>
    <w:rsid w:val="00D63A32"/>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kern w:val="0"/>
      <w:sz w:val="20"/>
      <w:szCs w:val="20"/>
      <w:lang w:val="pl"/>
      <w14:ligatures w14:val="none"/>
    </w:rPr>
  </w:style>
  <w:style w:type="character" w:styleId="Odwoaniedokomentarza">
    <w:name w:val="annotation reference"/>
    <w:basedOn w:val="Domylnaczcionkaakapitu"/>
    <w:uiPriority w:val="99"/>
    <w:semiHidden/>
    <w:unhideWhenUsed/>
    <w:rPr>
      <w:sz w:val="16"/>
      <w:szCs w:val="16"/>
    </w:rPr>
  </w:style>
  <w:style w:type="paragraph" w:styleId="Poprawka">
    <w:name w:val="Revision"/>
    <w:hidden/>
    <w:uiPriority w:val="99"/>
    <w:semiHidden/>
    <w:rsid w:val="00D85379"/>
    <w:pPr>
      <w:spacing w:after="0" w:line="240" w:lineRule="auto"/>
    </w:pPr>
    <w:rPr>
      <w:kern w:val="0"/>
      <w:lang w:va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4322</Words>
  <Characters>25933</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4</cp:revision>
  <dcterms:created xsi:type="dcterms:W3CDTF">2026-09-24T07:02:00Z</dcterms:created>
  <dcterms:modified xsi:type="dcterms:W3CDTF">2026-10-07T10:22:00Z</dcterms:modified>
</cp:coreProperties>
</file>